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B11DCB" w14:textId="66F6612D" w:rsidR="00C33BA6" w:rsidRDefault="00C33BA6" w:rsidP="00D37C4B">
      <w:pPr>
        <w:tabs>
          <w:tab w:val="left" w:pos="3390"/>
          <w:tab w:val="center" w:pos="5032"/>
        </w:tabs>
        <w:jc w:val="center"/>
        <w:rPr>
          <w:rFonts w:ascii="Verdana" w:hAnsi="Verdana"/>
          <w:b/>
          <w:u w:val="single"/>
        </w:rPr>
      </w:pPr>
      <w:r>
        <w:rPr>
          <w:rFonts w:ascii="Verdana" w:hAnsi="Verdana"/>
          <w:b/>
          <w:u w:val="single"/>
        </w:rPr>
        <w:t>ANEXO I-1</w:t>
      </w:r>
    </w:p>
    <w:p w14:paraId="57BF3E79" w14:textId="4FA8116B" w:rsidR="00A71013" w:rsidRDefault="00000000" w:rsidP="00D37C4B">
      <w:pPr>
        <w:tabs>
          <w:tab w:val="left" w:pos="3390"/>
          <w:tab w:val="center" w:pos="5032"/>
        </w:tabs>
        <w:jc w:val="center"/>
        <w:rPr>
          <w:rFonts w:ascii="Verdana" w:hAnsi="Verdana"/>
        </w:rPr>
      </w:pPr>
      <w:r>
        <w:rPr>
          <w:rFonts w:ascii="Verdana" w:hAnsi="Verdana"/>
          <w:b/>
          <w:u w:val="single"/>
        </w:rPr>
        <w:t>ESTUDO TÉCNICO PRELIMINAR</w:t>
      </w:r>
    </w:p>
    <w:p w14:paraId="5ECC8385" w14:textId="77777777" w:rsidR="00A71013" w:rsidRDefault="00A71013" w:rsidP="00D37C4B">
      <w:pPr>
        <w:tabs>
          <w:tab w:val="left" w:pos="3390"/>
          <w:tab w:val="center" w:pos="5032"/>
        </w:tabs>
        <w:jc w:val="center"/>
        <w:rPr>
          <w:rFonts w:ascii="Verdana" w:hAnsi="Verdana"/>
          <w:b/>
          <w:u w:val="single"/>
        </w:rPr>
      </w:pPr>
    </w:p>
    <w:p w14:paraId="66DE5DCE" w14:textId="77777777" w:rsidR="00A71013" w:rsidRDefault="00000000" w:rsidP="00D37C4B">
      <w:pPr>
        <w:tabs>
          <w:tab w:val="left" w:pos="3390"/>
          <w:tab w:val="center" w:pos="5032"/>
        </w:tabs>
        <w:rPr>
          <w:rFonts w:ascii="Verdana" w:hAnsi="Verdana"/>
        </w:rPr>
      </w:pPr>
      <w:r>
        <w:rPr>
          <w:rFonts w:ascii="Verdana" w:hAnsi="Verdana"/>
          <w:b/>
        </w:rPr>
        <w:t>1. INFORMAÇÕES BÁSICAS</w:t>
      </w:r>
    </w:p>
    <w:p w14:paraId="7BC19587" w14:textId="77777777" w:rsidR="00A71013" w:rsidRDefault="00A71013" w:rsidP="00D37C4B">
      <w:pPr>
        <w:tabs>
          <w:tab w:val="left" w:pos="3390"/>
          <w:tab w:val="center" w:pos="5032"/>
        </w:tabs>
        <w:rPr>
          <w:rFonts w:ascii="Verdana" w:hAnsi="Verdana"/>
        </w:rPr>
      </w:pPr>
    </w:p>
    <w:p w14:paraId="4C92593F" w14:textId="36F4F95B" w:rsidR="00A71013" w:rsidRDefault="00000000" w:rsidP="00D37C4B">
      <w:pPr>
        <w:tabs>
          <w:tab w:val="left" w:pos="3390"/>
          <w:tab w:val="center" w:pos="5032"/>
        </w:tabs>
        <w:rPr>
          <w:rFonts w:ascii="Verdana" w:hAnsi="Verdana"/>
        </w:rPr>
      </w:pPr>
      <w:r>
        <w:rPr>
          <w:rFonts w:ascii="Verdana" w:hAnsi="Verdana"/>
          <w:b/>
          <w:color w:val="000000"/>
        </w:rPr>
        <w:t xml:space="preserve">1.1. Processo Administrativo nº </w:t>
      </w:r>
      <w:r w:rsidR="00D37C4B">
        <w:rPr>
          <w:rFonts w:ascii="Verdana" w:hAnsi="Verdana"/>
          <w:b/>
          <w:color w:val="000000"/>
        </w:rPr>
        <w:t>006406</w:t>
      </w:r>
      <w:r>
        <w:rPr>
          <w:rFonts w:ascii="Verdana" w:hAnsi="Verdana"/>
          <w:b/>
          <w:color w:val="000000"/>
        </w:rPr>
        <w:t xml:space="preserve">/2025. </w:t>
      </w:r>
    </w:p>
    <w:p w14:paraId="2576B3CF" w14:textId="77777777" w:rsidR="00A71013" w:rsidRDefault="00A71013" w:rsidP="00D37C4B">
      <w:pPr>
        <w:tabs>
          <w:tab w:val="left" w:pos="3390"/>
          <w:tab w:val="center" w:pos="5032"/>
        </w:tabs>
        <w:rPr>
          <w:rFonts w:ascii="Verdana" w:eastAsia="Calibri" w:hAnsi="Verdana" w:cs="Calibri"/>
          <w:b/>
          <w:color w:val="000000"/>
        </w:rPr>
      </w:pPr>
    </w:p>
    <w:p w14:paraId="55DCD195" w14:textId="77777777" w:rsidR="00A71013" w:rsidRDefault="00000000" w:rsidP="00D37C4B">
      <w:pPr>
        <w:tabs>
          <w:tab w:val="center" w:pos="5032"/>
        </w:tabs>
        <w:jc w:val="center"/>
        <w:rPr>
          <w:rFonts w:ascii="Verdana" w:hAnsi="Verdana"/>
        </w:rPr>
      </w:pPr>
      <w:r>
        <w:rPr>
          <w:rFonts w:ascii="Verdana" w:hAnsi="Verdana"/>
          <w:b/>
        </w:rPr>
        <w:t>Contratação de empresa especializada para prestação de serviços de instalação de forro da EMEF Vila Fartura</w:t>
      </w:r>
      <w:r>
        <w:rPr>
          <w:rFonts w:ascii="Verdana" w:hAnsi="Verdana"/>
          <w:b/>
          <w:color w:val="000000"/>
        </w:rPr>
        <w:br/>
      </w:r>
    </w:p>
    <w:p w14:paraId="1361229D" w14:textId="77777777" w:rsidR="00A71013" w:rsidRDefault="00000000" w:rsidP="00D37C4B">
      <w:pPr>
        <w:tabs>
          <w:tab w:val="left" w:pos="3390"/>
          <w:tab w:val="center" w:pos="5032"/>
        </w:tabs>
        <w:jc w:val="both"/>
        <w:rPr>
          <w:rFonts w:ascii="Verdana" w:hAnsi="Verdana"/>
        </w:rPr>
      </w:pPr>
      <w:r>
        <w:rPr>
          <w:rFonts w:ascii="Verdana" w:hAnsi="Verdana"/>
          <w:color w:val="00000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079A094" w14:textId="77777777" w:rsidR="00A71013" w:rsidRDefault="00A71013" w:rsidP="00D37C4B">
      <w:pPr>
        <w:tabs>
          <w:tab w:val="left" w:pos="3390"/>
          <w:tab w:val="center" w:pos="5032"/>
        </w:tabs>
        <w:jc w:val="both"/>
        <w:rPr>
          <w:rFonts w:ascii="Verdana" w:hAnsi="Verdana"/>
          <w:color w:val="000000"/>
        </w:rPr>
      </w:pPr>
    </w:p>
    <w:p w14:paraId="25120271" w14:textId="77777777" w:rsidR="00A71013" w:rsidRDefault="00A71013" w:rsidP="00D37C4B">
      <w:pPr>
        <w:tabs>
          <w:tab w:val="left" w:pos="3390"/>
          <w:tab w:val="center" w:pos="5032"/>
        </w:tabs>
        <w:jc w:val="both"/>
        <w:rPr>
          <w:rFonts w:ascii="Verdana" w:hAnsi="Verdana"/>
          <w:color w:val="000000"/>
        </w:rPr>
      </w:pPr>
    </w:p>
    <w:p w14:paraId="3EF47720" w14:textId="77777777" w:rsidR="00A71013" w:rsidRDefault="00000000" w:rsidP="00D37C4B">
      <w:pPr>
        <w:tabs>
          <w:tab w:val="left" w:pos="8685"/>
        </w:tabs>
        <w:jc w:val="both"/>
        <w:rPr>
          <w:rFonts w:ascii="Verdana" w:hAnsi="Verdana"/>
        </w:rPr>
      </w:pPr>
      <w:r>
        <w:rPr>
          <w:rFonts w:ascii="Verdana" w:hAnsi="Verdana"/>
          <w:b/>
        </w:rPr>
        <w:t xml:space="preserve">2. LOCAL DE ENTREGA </w:t>
      </w:r>
      <w:r>
        <w:rPr>
          <w:rFonts w:ascii="Verdana" w:hAnsi="Verdana"/>
          <w:b/>
        </w:rPr>
        <w:tab/>
      </w:r>
    </w:p>
    <w:p w14:paraId="438AEACE" w14:textId="77777777" w:rsidR="00A71013" w:rsidRDefault="00A71013" w:rsidP="00D37C4B">
      <w:pPr>
        <w:jc w:val="both"/>
        <w:rPr>
          <w:rFonts w:ascii="Verdana" w:hAnsi="Verdana"/>
          <w:b/>
        </w:rPr>
      </w:pPr>
    </w:p>
    <w:p w14:paraId="435EB50E" w14:textId="77777777" w:rsidR="00A71013" w:rsidRDefault="00000000" w:rsidP="00D37C4B">
      <w:pPr>
        <w:jc w:val="both"/>
        <w:rPr>
          <w:rFonts w:ascii="Verdana" w:hAnsi="Verdana"/>
        </w:rPr>
      </w:pPr>
      <w:r>
        <w:rPr>
          <w:rFonts w:ascii="Verdana" w:hAnsi="Verdana"/>
          <w:b/>
        </w:rPr>
        <w:t xml:space="preserve">Rua: </w:t>
      </w:r>
      <w:r>
        <w:rPr>
          <w:rFonts w:ascii="Verdana" w:hAnsi="Verdana"/>
          <w:b/>
          <w:highlight w:val="white"/>
        </w:rPr>
        <w:t>Ricardo Ahnert,</w:t>
      </w:r>
    </w:p>
    <w:p w14:paraId="2354BA39" w14:textId="77777777" w:rsidR="00A71013" w:rsidRDefault="00000000" w:rsidP="00D37C4B">
      <w:pPr>
        <w:jc w:val="both"/>
        <w:rPr>
          <w:rFonts w:ascii="Verdana" w:hAnsi="Verdana"/>
        </w:rPr>
      </w:pPr>
      <w:r>
        <w:rPr>
          <w:rFonts w:ascii="Verdana" w:hAnsi="Verdana"/>
          <w:b/>
          <w:highlight w:val="white"/>
        </w:rPr>
        <w:t>Vila Fartura</w:t>
      </w:r>
    </w:p>
    <w:p w14:paraId="0478D1E9" w14:textId="77777777" w:rsidR="00A71013" w:rsidRDefault="00000000" w:rsidP="00D37C4B">
      <w:pPr>
        <w:jc w:val="both"/>
        <w:rPr>
          <w:rFonts w:ascii="Verdana" w:hAnsi="Verdana"/>
        </w:rPr>
      </w:pPr>
      <w:r>
        <w:rPr>
          <w:rFonts w:ascii="Verdana" w:hAnsi="Verdana"/>
          <w:b/>
          <w:highlight w:val="white"/>
        </w:rPr>
        <w:t>CEP: 29780-000</w:t>
      </w:r>
    </w:p>
    <w:p w14:paraId="2A1989C6" w14:textId="77777777" w:rsidR="00A71013" w:rsidRDefault="00000000" w:rsidP="00D37C4B">
      <w:pPr>
        <w:jc w:val="both"/>
        <w:rPr>
          <w:rFonts w:ascii="Verdana" w:hAnsi="Verdana"/>
        </w:rPr>
      </w:pPr>
      <w:r>
        <w:rPr>
          <w:rFonts w:ascii="Verdana" w:hAnsi="Verdana"/>
          <w:b/>
          <w:highlight w:val="white"/>
        </w:rPr>
        <w:t>São Gabriel da Palha, ES</w:t>
      </w:r>
    </w:p>
    <w:p w14:paraId="30C73843" w14:textId="77777777" w:rsidR="00A71013" w:rsidRDefault="00A71013" w:rsidP="00D37C4B">
      <w:pPr>
        <w:jc w:val="both"/>
        <w:rPr>
          <w:rFonts w:ascii="Verdana" w:hAnsi="Verdana"/>
          <w:b/>
        </w:rPr>
      </w:pPr>
    </w:p>
    <w:p w14:paraId="65C6392E" w14:textId="77777777" w:rsidR="00A71013" w:rsidRDefault="00000000" w:rsidP="00D37C4B">
      <w:pPr>
        <w:jc w:val="both"/>
        <w:rPr>
          <w:rFonts w:ascii="Verdana" w:hAnsi="Verdana"/>
        </w:rPr>
      </w:pPr>
      <w:r>
        <w:rPr>
          <w:rFonts w:ascii="Verdana" w:hAnsi="Verdana"/>
          <w:b/>
        </w:rPr>
        <w:t>3. CONTATO</w:t>
      </w:r>
    </w:p>
    <w:p w14:paraId="008C878F" w14:textId="77777777" w:rsidR="00A71013" w:rsidRDefault="00A71013" w:rsidP="00D37C4B">
      <w:pPr>
        <w:jc w:val="both"/>
        <w:rPr>
          <w:rFonts w:ascii="Verdana" w:hAnsi="Verdana"/>
          <w:b/>
        </w:rPr>
      </w:pPr>
    </w:p>
    <w:p w14:paraId="2A39375E" w14:textId="77777777" w:rsidR="00A71013" w:rsidRDefault="00000000" w:rsidP="00D37C4B">
      <w:pPr>
        <w:jc w:val="both"/>
        <w:rPr>
          <w:rFonts w:ascii="Verdana" w:hAnsi="Verdana"/>
        </w:rPr>
      </w:pPr>
      <w:r>
        <w:rPr>
          <w:rFonts w:ascii="Verdana" w:hAnsi="Verdana"/>
          <w:b/>
        </w:rPr>
        <w:t>Tel: 27 3727-1366</w:t>
      </w:r>
    </w:p>
    <w:p w14:paraId="700DD063" w14:textId="77777777" w:rsidR="00A71013" w:rsidRDefault="00000000" w:rsidP="00D37C4B">
      <w:pPr>
        <w:jc w:val="both"/>
        <w:rPr>
          <w:rFonts w:ascii="Verdana" w:hAnsi="Verdana"/>
        </w:rPr>
      </w:pPr>
      <w:r>
        <w:rPr>
          <w:rFonts w:ascii="Verdana" w:hAnsi="Verdana"/>
          <w:b/>
        </w:rPr>
        <w:t xml:space="preserve">Email: </w:t>
      </w:r>
      <w:r>
        <w:rPr>
          <w:rFonts w:ascii="Verdana" w:hAnsi="Verdana"/>
        </w:rPr>
        <w:t>financeirosemecsgp@gmal.com</w:t>
      </w:r>
    </w:p>
    <w:p w14:paraId="5D0056FE" w14:textId="77777777" w:rsidR="00A71013" w:rsidRDefault="00000000" w:rsidP="00D37C4B">
      <w:pPr>
        <w:jc w:val="both"/>
        <w:rPr>
          <w:rFonts w:ascii="Verdana" w:hAnsi="Verdana"/>
        </w:rPr>
      </w:pPr>
      <w:r>
        <w:rPr>
          <w:rFonts w:ascii="Verdana" w:hAnsi="Verdana"/>
          <w:b/>
        </w:rPr>
        <w:t xml:space="preserve">Responsável: </w:t>
      </w:r>
      <w:r>
        <w:rPr>
          <w:rFonts w:ascii="Verdana" w:hAnsi="Verdana"/>
        </w:rPr>
        <w:t>Secretaria Municipal de Educação</w:t>
      </w:r>
    </w:p>
    <w:p w14:paraId="71163B97" w14:textId="77777777" w:rsidR="00A71013" w:rsidRDefault="00A71013" w:rsidP="00D37C4B">
      <w:pPr>
        <w:jc w:val="both"/>
        <w:rPr>
          <w:rFonts w:ascii="Verdana" w:hAnsi="Verdana"/>
          <w:b/>
        </w:rPr>
      </w:pPr>
    </w:p>
    <w:p w14:paraId="7CF91094" w14:textId="77777777" w:rsidR="00A71013" w:rsidRDefault="00A71013" w:rsidP="00D37C4B">
      <w:pPr>
        <w:jc w:val="both"/>
        <w:rPr>
          <w:rFonts w:ascii="Verdana" w:hAnsi="Verdana"/>
          <w:b/>
        </w:rPr>
      </w:pPr>
    </w:p>
    <w:p w14:paraId="79FE005D" w14:textId="77777777" w:rsidR="00A71013" w:rsidRDefault="00000000" w:rsidP="00D37C4B">
      <w:pPr>
        <w:shd w:val="clear" w:color="auto" w:fill="FFFFFF"/>
        <w:jc w:val="both"/>
        <w:rPr>
          <w:rFonts w:ascii="Verdana" w:hAnsi="Verdana"/>
        </w:rPr>
      </w:pPr>
      <w:r>
        <w:rPr>
          <w:rFonts w:ascii="Verdana" w:hAnsi="Verdana"/>
          <w:b/>
          <w:color w:val="000000"/>
        </w:rPr>
        <w:t>4. PREVISÃO NO PLANO DE CONTRATAÇÕES ANUAL</w:t>
      </w:r>
    </w:p>
    <w:p w14:paraId="2060E0B4" w14:textId="77777777" w:rsidR="00A71013" w:rsidRDefault="00000000" w:rsidP="00D37C4B">
      <w:pPr>
        <w:jc w:val="both"/>
        <w:rPr>
          <w:rFonts w:ascii="Verdana" w:hAnsi="Verdana"/>
        </w:rPr>
      </w:pPr>
      <w:r>
        <w:rPr>
          <w:rFonts w:ascii="Verdana" w:hAnsi="Verdana"/>
          <w:b/>
        </w:rPr>
        <w:t xml:space="preserve">4.1. </w:t>
      </w:r>
      <w:r>
        <w:rPr>
          <w:rFonts w:ascii="Verdana" w:hAnsi="Verdana"/>
        </w:rPr>
        <w:t>A contratação pretendida tem consonância com o planejamento estratégico desta Instituição.</w:t>
      </w:r>
    </w:p>
    <w:p w14:paraId="3F99290A" w14:textId="77777777" w:rsidR="00A71013" w:rsidRDefault="00000000" w:rsidP="00D37C4B">
      <w:pPr>
        <w:jc w:val="both"/>
        <w:rPr>
          <w:rFonts w:ascii="Verdana" w:hAnsi="Verdana"/>
        </w:rPr>
      </w:pPr>
      <w:r>
        <w:rPr>
          <w:rFonts w:ascii="Verdana" w:hAnsi="Verdana"/>
          <w:b/>
        </w:rPr>
        <w:t>4.2.</w:t>
      </w:r>
      <w:r>
        <w:rPr>
          <w:rFonts w:ascii="Verdana" w:hAnsi="Verdana"/>
        </w:rPr>
        <w:t xml:space="preserve"> Foi produzido documento de formalização de demanda, sob o número 34, que contempla a contratação de serviços de instalação de forro  da EMEF Vila Fartura. </w:t>
      </w:r>
    </w:p>
    <w:p w14:paraId="71C841B1" w14:textId="77777777" w:rsidR="00A71013" w:rsidRDefault="00000000" w:rsidP="00D37C4B">
      <w:pPr>
        <w:jc w:val="both"/>
        <w:rPr>
          <w:rFonts w:ascii="Verdana" w:hAnsi="Verdana"/>
        </w:rPr>
      </w:pPr>
      <w:r>
        <w:rPr>
          <w:rFonts w:ascii="Verdana" w:hAnsi="Verdana"/>
          <w:b/>
        </w:rPr>
        <w:t xml:space="preserve">4.3. </w:t>
      </w:r>
      <w:r>
        <w:rPr>
          <w:rFonts w:ascii="Verdana" w:hAnsi="Verdana"/>
        </w:rPr>
        <w:t>O contrato advindo desta aquisição, poderá ser prorrogado conforme Lei. 14.133/2021, precedida de Pesquisa de Mercado, para comprovar o preço vantajoso.</w:t>
      </w:r>
    </w:p>
    <w:p w14:paraId="2A8D1412" w14:textId="77777777" w:rsidR="00A71013" w:rsidRDefault="00A71013" w:rsidP="00D37C4B">
      <w:pPr>
        <w:jc w:val="both"/>
        <w:rPr>
          <w:rFonts w:ascii="Verdana" w:hAnsi="Verdana"/>
          <w:b/>
        </w:rPr>
      </w:pPr>
    </w:p>
    <w:p w14:paraId="0147B841" w14:textId="77777777" w:rsidR="00A71013" w:rsidRDefault="00000000" w:rsidP="00D37C4B">
      <w:pPr>
        <w:jc w:val="both"/>
        <w:rPr>
          <w:rFonts w:ascii="Verdana" w:hAnsi="Verdana"/>
        </w:rPr>
      </w:pPr>
      <w:r>
        <w:rPr>
          <w:rFonts w:ascii="Verdana" w:hAnsi="Verdana"/>
          <w:b/>
        </w:rPr>
        <w:t>5. DESCRIÇÃO DA NECESSIDADE</w:t>
      </w:r>
    </w:p>
    <w:p w14:paraId="3774548E" w14:textId="77777777" w:rsidR="00A71013" w:rsidRDefault="00A71013" w:rsidP="00D37C4B">
      <w:pPr>
        <w:jc w:val="both"/>
        <w:rPr>
          <w:rFonts w:ascii="Verdana" w:eastAsia="Calibri" w:hAnsi="Verdana" w:cs="Calibri"/>
          <w:color w:val="000000"/>
        </w:rPr>
      </w:pPr>
    </w:p>
    <w:p w14:paraId="04DC953F" w14:textId="77777777" w:rsidR="00A71013" w:rsidRDefault="00000000" w:rsidP="00D37C4B">
      <w:pPr>
        <w:jc w:val="both"/>
        <w:rPr>
          <w:rFonts w:ascii="Verdana" w:hAnsi="Verdana"/>
        </w:rPr>
      </w:pPr>
      <w:r>
        <w:rPr>
          <w:rFonts w:ascii="Verdana" w:hAnsi="Verdana"/>
          <w:b/>
        </w:rPr>
        <w:t>5.1.</w:t>
      </w:r>
      <w:r>
        <w:rPr>
          <w:rFonts w:ascii="Verdana" w:hAnsi="Verdana"/>
        </w:rPr>
        <w:t xml:space="preserve"> Considerando a importância de atendermos os estudantes, colaboradores e pais da referida escola com espaço físico adequado e seguro;</w:t>
      </w:r>
    </w:p>
    <w:p w14:paraId="1D563FAC" w14:textId="77777777" w:rsidR="00A71013" w:rsidRDefault="00000000" w:rsidP="00D37C4B">
      <w:pPr>
        <w:jc w:val="both"/>
        <w:rPr>
          <w:rFonts w:ascii="Verdana" w:hAnsi="Verdana"/>
        </w:rPr>
      </w:pPr>
      <w:r>
        <w:rPr>
          <w:rFonts w:ascii="Verdana" w:hAnsi="Verdana"/>
          <w:b/>
        </w:rPr>
        <w:t>5.2.</w:t>
      </w:r>
      <w:r>
        <w:rPr>
          <w:rFonts w:ascii="Verdana" w:hAnsi="Verdana"/>
        </w:rPr>
        <w:t xml:space="preserve"> Considerando que a Prefeitura não possui mão de obra suficiente e qualificada para realização dos serviços , faz se necessária a contratação;</w:t>
      </w:r>
    </w:p>
    <w:p w14:paraId="10D55C4A" w14:textId="77777777" w:rsidR="00A71013" w:rsidRDefault="00000000" w:rsidP="00D37C4B">
      <w:pPr>
        <w:jc w:val="both"/>
        <w:rPr>
          <w:rFonts w:ascii="Verdana" w:hAnsi="Verdana"/>
        </w:rPr>
      </w:pPr>
      <w:r>
        <w:rPr>
          <w:rFonts w:ascii="Verdana" w:hAnsi="Verdana"/>
          <w:b/>
        </w:rPr>
        <w:t xml:space="preserve">5.3. </w:t>
      </w:r>
      <w:r>
        <w:rPr>
          <w:rFonts w:ascii="Verdana" w:hAnsi="Verdana"/>
        </w:rPr>
        <w:t xml:space="preserve">Considerando que houve </w:t>
      </w:r>
      <w:r>
        <w:rPr>
          <w:rFonts w:ascii="Verdana" w:hAnsi="Verdana"/>
          <w:b/>
        </w:rPr>
        <w:t>indeferimento</w:t>
      </w:r>
      <w:r>
        <w:rPr>
          <w:rFonts w:ascii="Verdana" w:hAnsi="Verdana"/>
        </w:rPr>
        <w:t xml:space="preserve"> do contrato 12/2025, processo 5867/2024, por divergências na execução da obra referida </w:t>
      </w:r>
    </w:p>
    <w:p w14:paraId="64423C33" w14:textId="77777777" w:rsidR="00A71013" w:rsidRDefault="00000000" w:rsidP="00D37C4B">
      <w:pPr>
        <w:jc w:val="both"/>
        <w:rPr>
          <w:rFonts w:ascii="Verdana" w:hAnsi="Verdana"/>
        </w:rPr>
      </w:pPr>
      <w:r>
        <w:rPr>
          <w:rFonts w:ascii="Verdana" w:hAnsi="Verdana"/>
          <w:b/>
        </w:rPr>
        <w:t xml:space="preserve">5.4. </w:t>
      </w:r>
      <w:r>
        <w:rPr>
          <w:rFonts w:ascii="Verdana" w:hAnsi="Verdana"/>
        </w:rPr>
        <w:t>Considerando ainda, questões de segurança, devido a incidentes com animais peçonhentos, se faz necessário a contratação</w:t>
      </w:r>
    </w:p>
    <w:p w14:paraId="5C0C6F01" w14:textId="77777777" w:rsidR="00A71013" w:rsidRDefault="00A71013" w:rsidP="00D37C4B">
      <w:pPr>
        <w:jc w:val="both"/>
        <w:rPr>
          <w:rFonts w:ascii="Verdana" w:hAnsi="Verdana"/>
          <w:color w:val="000000"/>
        </w:rPr>
      </w:pPr>
    </w:p>
    <w:p w14:paraId="640B6A94" w14:textId="77777777" w:rsidR="00A71013" w:rsidRDefault="00000000" w:rsidP="00D37C4B">
      <w:pPr>
        <w:rPr>
          <w:rFonts w:ascii="Verdana" w:hAnsi="Verdana"/>
        </w:rPr>
      </w:pPr>
      <w:r>
        <w:rPr>
          <w:rFonts w:ascii="Verdana" w:hAnsi="Verdana"/>
          <w:b/>
        </w:rPr>
        <w:t>6. ÁREA REQUISITANTE</w:t>
      </w:r>
    </w:p>
    <w:p w14:paraId="25049B37" w14:textId="77777777" w:rsidR="00A71013" w:rsidRDefault="00000000" w:rsidP="00D37C4B">
      <w:pPr>
        <w:rPr>
          <w:rFonts w:ascii="Verdana" w:hAnsi="Verdana"/>
        </w:rPr>
      </w:pPr>
      <w:r>
        <w:rPr>
          <w:rFonts w:ascii="Verdana" w:hAnsi="Verdana"/>
        </w:rPr>
        <w:t xml:space="preserve">Secretaria Municipal de </w:t>
      </w:r>
      <w:r>
        <w:rPr>
          <w:rFonts w:ascii="Verdana" w:hAnsi="Verdana"/>
          <w:color w:val="000000"/>
        </w:rPr>
        <w:t>Administração</w:t>
      </w:r>
    </w:p>
    <w:p w14:paraId="2C443AE1" w14:textId="77777777" w:rsidR="00A71013" w:rsidRDefault="00A71013" w:rsidP="00D37C4B">
      <w:pPr>
        <w:jc w:val="both"/>
        <w:rPr>
          <w:rFonts w:ascii="Verdana" w:hAnsi="Verdana"/>
          <w:i/>
        </w:rPr>
      </w:pPr>
    </w:p>
    <w:p w14:paraId="5093A347" w14:textId="77777777" w:rsidR="00A71013" w:rsidRDefault="00000000" w:rsidP="00D37C4B">
      <w:pPr>
        <w:jc w:val="both"/>
        <w:rPr>
          <w:rFonts w:ascii="Verdana" w:hAnsi="Verdana"/>
        </w:rPr>
      </w:pPr>
      <w:r>
        <w:rPr>
          <w:rFonts w:ascii="Verdana" w:hAnsi="Verdana"/>
          <w:b/>
        </w:rPr>
        <w:t>7. DESCRIÇÃO DOS REQUISITOS DA CONTRATAÇÃO</w:t>
      </w:r>
    </w:p>
    <w:p w14:paraId="4AEBB6F4" w14:textId="77777777" w:rsidR="00A71013" w:rsidRDefault="00000000" w:rsidP="00D37C4B">
      <w:pPr>
        <w:jc w:val="both"/>
        <w:rPr>
          <w:rFonts w:ascii="Verdana" w:hAnsi="Verdana"/>
        </w:rPr>
      </w:pPr>
      <w:r>
        <w:rPr>
          <w:rFonts w:ascii="Verdana" w:hAnsi="Verdana"/>
          <w:b/>
        </w:rPr>
        <w:t xml:space="preserve">7.1. </w:t>
      </w:r>
      <w:r>
        <w:rPr>
          <w:rFonts w:ascii="Verdana" w:hAnsi="Verdana"/>
        </w:rPr>
        <w:t>Neste</w:t>
      </w:r>
      <w:r>
        <w:rPr>
          <w:rFonts w:ascii="Verdana" w:hAnsi="Verdana"/>
          <w:b/>
        </w:rPr>
        <w:t xml:space="preserve"> procedimento licitatório, </w:t>
      </w:r>
      <w:r>
        <w:rPr>
          <w:rFonts w:ascii="Verdana" w:hAnsi="Verdana"/>
        </w:rPr>
        <w:t xml:space="preserve">será sagrado a vencedor o fornecedor apresentar o </w:t>
      </w:r>
      <w:r>
        <w:rPr>
          <w:rFonts w:ascii="Verdana" w:hAnsi="Verdana"/>
          <w:b/>
        </w:rPr>
        <w:t>menor preço ou maior desconto.</w:t>
      </w:r>
    </w:p>
    <w:p w14:paraId="4FD69883" w14:textId="77777777" w:rsidR="00A71013" w:rsidRDefault="00000000" w:rsidP="00D37C4B">
      <w:pPr>
        <w:jc w:val="both"/>
        <w:rPr>
          <w:rFonts w:ascii="Verdana" w:hAnsi="Verdana"/>
        </w:rPr>
      </w:pPr>
      <w:r>
        <w:rPr>
          <w:rFonts w:ascii="Verdana" w:hAnsi="Verdana"/>
          <w:b/>
        </w:rPr>
        <w:lastRenderedPageBreak/>
        <w:t xml:space="preserve">7.2. </w:t>
      </w:r>
      <w:r>
        <w:rPr>
          <w:rFonts w:ascii="Verdana" w:hAnsi="Verdana"/>
        </w:rPr>
        <w:t>A contratação deverá obedecer, no que couber, ao disposto na Lei n.º 14.133/2021 e suas alterações e demais legislações correlatas.</w:t>
      </w:r>
    </w:p>
    <w:p w14:paraId="76A5CCAD" w14:textId="77777777" w:rsidR="00A71013" w:rsidRDefault="00000000" w:rsidP="00D37C4B">
      <w:pPr>
        <w:jc w:val="both"/>
        <w:rPr>
          <w:rFonts w:ascii="Verdana" w:hAnsi="Verdana"/>
        </w:rPr>
      </w:pPr>
      <w:r>
        <w:rPr>
          <w:rFonts w:ascii="Verdana" w:hAnsi="Verdana"/>
          <w:b/>
        </w:rPr>
        <w:t>7.3.</w:t>
      </w:r>
      <w:r>
        <w:rPr>
          <w:rFonts w:ascii="Verdana" w:hAnsi="Verdana"/>
        </w:rPr>
        <w:t xml:space="preserve"> Os serviços deverão ser executados de acordo com o cronograma estabelecido nas planilhas e projetos, sendo de inteira responsabilidade da contratada os serviços de transporte e disponibilização dos equipamentos, materiais e mão de obra;</w:t>
      </w:r>
    </w:p>
    <w:p w14:paraId="51AA090D" w14:textId="77777777" w:rsidR="00A71013" w:rsidRDefault="00000000" w:rsidP="00D37C4B">
      <w:pPr>
        <w:jc w:val="both"/>
        <w:rPr>
          <w:rFonts w:ascii="Verdana" w:hAnsi="Verdana"/>
        </w:rPr>
      </w:pPr>
      <w:r>
        <w:rPr>
          <w:rFonts w:ascii="Verdana" w:hAnsi="Verdana"/>
          <w:b/>
        </w:rPr>
        <w:t>7.4.</w:t>
      </w:r>
      <w:r>
        <w:rPr>
          <w:rFonts w:ascii="Verdana" w:hAnsi="Verdana"/>
        </w:rPr>
        <w:t xml:space="preserve"> O prazo para execução dos serviços requisitados será </w:t>
      </w:r>
      <w:r>
        <w:rPr>
          <w:rFonts w:ascii="Verdana" w:hAnsi="Verdana"/>
          <w:b/>
        </w:rPr>
        <w:t>180 dias (cento e oitenta dias) após a emissão de autorização de fornecimento</w:t>
      </w:r>
    </w:p>
    <w:p w14:paraId="032A0979" w14:textId="77777777" w:rsidR="00A71013" w:rsidRDefault="00000000" w:rsidP="00D37C4B">
      <w:pPr>
        <w:jc w:val="both"/>
        <w:rPr>
          <w:rFonts w:ascii="Verdana" w:hAnsi="Verdana"/>
        </w:rPr>
      </w:pPr>
      <w:r>
        <w:rPr>
          <w:rFonts w:ascii="Verdana" w:hAnsi="Verdana"/>
          <w:b/>
        </w:rPr>
        <w:t>7.5.</w:t>
      </w:r>
      <w:r>
        <w:rPr>
          <w:rFonts w:ascii="Verdana" w:hAnsi="Verdana"/>
        </w:rPr>
        <w:t xml:space="preserve">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14:paraId="7EBA20F3" w14:textId="77777777" w:rsidR="00A71013" w:rsidRDefault="00A71013" w:rsidP="00D37C4B">
      <w:pPr>
        <w:jc w:val="both"/>
        <w:rPr>
          <w:rFonts w:ascii="Verdana" w:hAnsi="Verdana"/>
        </w:rPr>
      </w:pPr>
    </w:p>
    <w:p w14:paraId="7D6343C2" w14:textId="39BE01DD" w:rsidR="00D37C4B" w:rsidRPr="00A945ED" w:rsidRDefault="00D37C4B" w:rsidP="00D37C4B">
      <w:pPr>
        <w:jc w:val="both"/>
        <w:rPr>
          <w:rFonts w:ascii="Verdana" w:hAnsi="Verdana"/>
        </w:rPr>
      </w:pPr>
      <w:r>
        <w:rPr>
          <w:rFonts w:ascii="Verdana" w:hAnsi="Verdana"/>
          <w:b/>
          <w:bCs/>
          <w:lang w:eastAsia="en-US"/>
        </w:rPr>
        <w:t>8</w:t>
      </w:r>
      <w:r w:rsidRPr="00A945ED">
        <w:rPr>
          <w:rFonts w:ascii="Verdana" w:hAnsi="Verdana"/>
          <w:b/>
          <w:bCs/>
          <w:lang w:eastAsia="en-US"/>
        </w:rPr>
        <w:t>. DA HABILITAÇÃO</w:t>
      </w:r>
    </w:p>
    <w:p w14:paraId="642B6D33" w14:textId="495A5007" w:rsidR="00D37C4B" w:rsidRPr="00A945ED" w:rsidRDefault="00D37C4B" w:rsidP="00D37C4B">
      <w:pPr>
        <w:jc w:val="both"/>
        <w:rPr>
          <w:rFonts w:ascii="Verdana" w:hAnsi="Verdana"/>
        </w:rPr>
      </w:pPr>
      <w:r>
        <w:rPr>
          <w:rFonts w:ascii="Verdana" w:hAnsi="Verdana" w:cs="Verdana"/>
          <w:lang w:eastAsia="ar-SA"/>
        </w:rPr>
        <w:t>8</w:t>
      </w:r>
      <w:r w:rsidRPr="00A945ED">
        <w:rPr>
          <w:rFonts w:ascii="Verdana" w:hAnsi="Verdana" w:cs="Verdana"/>
          <w:lang w:eastAsia="ar-SA"/>
        </w:rPr>
        <w:t>.1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710923F4" w14:textId="77777777" w:rsidR="00D37C4B" w:rsidRPr="00A945ED" w:rsidRDefault="00D37C4B" w:rsidP="00D37C4B">
      <w:pPr>
        <w:pStyle w:val="PargrafodaLista"/>
        <w:spacing w:before="57" w:after="57" w:line="240" w:lineRule="auto"/>
        <w:ind w:left="0"/>
        <w:jc w:val="both"/>
        <w:rPr>
          <w:rFonts w:ascii="Verdana" w:hAnsi="Verdana"/>
          <w:sz w:val="20"/>
          <w:szCs w:val="20"/>
        </w:rPr>
      </w:pPr>
      <w:r w:rsidRPr="00A945ED">
        <w:rPr>
          <w:rFonts w:ascii="Verdana" w:hAnsi="Verdana" w:cs="Verdana"/>
          <w:sz w:val="20"/>
          <w:szCs w:val="20"/>
          <w:lang w:eastAsia="ar-SA"/>
        </w:rPr>
        <w:t>a) SICAF;</w:t>
      </w:r>
    </w:p>
    <w:p w14:paraId="06B52D19" w14:textId="77777777" w:rsidR="00D37C4B" w:rsidRPr="00A945ED" w:rsidRDefault="00D37C4B" w:rsidP="00D37C4B">
      <w:pPr>
        <w:pStyle w:val="PargrafodaLista"/>
        <w:spacing w:before="57" w:after="57" w:line="240" w:lineRule="auto"/>
        <w:ind w:left="0"/>
        <w:jc w:val="both"/>
        <w:rPr>
          <w:rFonts w:ascii="Verdana" w:hAnsi="Verdana"/>
          <w:sz w:val="20"/>
          <w:szCs w:val="20"/>
        </w:rPr>
      </w:pPr>
      <w:r w:rsidRPr="00A945ED">
        <w:rPr>
          <w:rFonts w:ascii="Verdana" w:hAnsi="Verdana" w:cs="Verdana"/>
          <w:sz w:val="20"/>
          <w:szCs w:val="20"/>
          <w:lang w:eastAsia="ar-SA"/>
        </w:rPr>
        <w:t>b) Cadastro Nacional de Empresas Inidôneas e Suspensas – CEIS, mantido pela Controladoria-Geral da União (</w:t>
      </w:r>
      <w:hyperlink r:id="rId8">
        <w:r w:rsidRPr="00A945ED">
          <w:rPr>
            <w:rStyle w:val="Hyperlink"/>
            <w:rFonts w:ascii="Verdana" w:hAnsi="Verdana" w:cs="Verdana"/>
            <w:color w:val="auto"/>
            <w:sz w:val="20"/>
            <w:szCs w:val="20"/>
            <w:lang w:eastAsia="ar-SA"/>
          </w:rPr>
          <w:t>www.portaldatransparencia.gov.br/ceis</w:t>
        </w:r>
      </w:hyperlink>
      <w:r w:rsidRPr="00A945ED">
        <w:rPr>
          <w:rFonts w:ascii="Verdana" w:hAnsi="Verdana" w:cs="Verdana"/>
          <w:sz w:val="20"/>
          <w:szCs w:val="20"/>
          <w:lang w:eastAsia="ar-SA"/>
        </w:rPr>
        <w:t>);</w:t>
      </w:r>
    </w:p>
    <w:p w14:paraId="6F8FC975" w14:textId="77777777" w:rsidR="00D37C4B" w:rsidRPr="00A945ED" w:rsidRDefault="00D37C4B" w:rsidP="00D37C4B">
      <w:pPr>
        <w:pStyle w:val="PargrafodaLista"/>
        <w:spacing w:before="57" w:after="57" w:line="240" w:lineRule="auto"/>
        <w:ind w:left="0"/>
        <w:jc w:val="both"/>
        <w:rPr>
          <w:rFonts w:ascii="Verdana" w:hAnsi="Verdana"/>
          <w:sz w:val="20"/>
          <w:szCs w:val="20"/>
        </w:rPr>
      </w:pPr>
      <w:r w:rsidRPr="00A945ED">
        <w:rPr>
          <w:rFonts w:ascii="Verdana" w:hAnsi="Verdana" w:cs="Verdana"/>
          <w:sz w:val="20"/>
          <w:szCs w:val="20"/>
          <w:lang w:eastAsia="ar-SA"/>
        </w:rPr>
        <w:t>c) Cadastro Nacional de Condenações Cíveis por Atos de Improbidade Administrativa, mantido pelo Conselho Nacional de Justiça (</w:t>
      </w:r>
      <w:hyperlink r:id="rId9">
        <w:r w:rsidRPr="00A945ED">
          <w:rPr>
            <w:rStyle w:val="Hyperlink"/>
            <w:rFonts w:ascii="Verdana" w:hAnsi="Verdana" w:cs="Verdana"/>
            <w:color w:val="auto"/>
            <w:sz w:val="20"/>
            <w:szCs w:val="20"/>
            <w:lang w:eastAsia="ar-SA"/>
          </w:rPr>
          <w:t>www.cnj.jus.br/improbidade_adm/consultar_requerido.php</w:t>
        </w:r>
      </w:hyperlink>
      <w:r w:rsidRPr="00A945ED">
        <w:rPr>
          <w:rFonts w:ascii="Verdana" w:hAnsi="Verdana" w:cs="Verdana"/>
          <w:sz w:val="20"/>
          <w:szCs w:val="20"/>
          <w:lang w:eastAsia="ar-SA"/>
        </w:rPr>
        <w:t>).</w:t>
      </w:r>
    </w:p>
    <w:p w14:paraId="7A30823D" w14:textId="77777777" w:rsidR="00D37C4B" w:rsidRPr="00A945ED" w:rsidRDefault="00D37C4B" w:rsidP="00D37C4B">
      <w:pPr>
        <w:pStyle w:val="PargrafodaLista"/>
        <w:spacing w:before="57" w:after="57" w:line="240" w:lineRule="auto"/>
        <w:ind w:left="0"/>
        <w:jc w:val="both"/>
        <w:rPr>
          <w:rFonts w:ascii="Verdana" w:hAnsi="Verdana"/>
          <w:sz w:val="20"/>
          <w:szCs w:val="20"/>
        </w:rPr>
      </w:pPr>
      <w:r w:rsidRPr="00A945ED">
        <w:rPr>
          <w:rFonts w:ascii="Verdana" w:hAnsi="Verdana" w:cs="Verdana"/>
          <w:sz w:val="20"/>
          <w:szCs w:val="20"/>
          <w:lang w:eastAsia="ar-SA"/>
        </w:rPr>
        <w:t>d) Cadastro de Inidôneos e o Cadastro Integrado de Condenações por Ilícitos Administrativos – CADICON, mantidos pelo Tribunal de Contas da União – TCU;</w:t>
      </w:r>
    </w:p>
    <w:p w14:paraId="32015E5D" w14:textId="77777777" w:rsidR="00D37C4B" w:rsidRPr="00A945ED" w:rsidRDefault="00D37C4B" w:rsidP="00D37C4B">
      <w:pPr>
        <w:spacing w:before="57" w:after="57"/>
        <w:jc w:val="both"/>
        <w:rPr>
          <w:rFonts w:ascii="Verdana" w:hAnsi="Verdana"/>
        </w:rPr>
      </w:pPr>
      <w:r w:rsidRPr="00A945ED">
        <w:rPr>
          <w:rFonts w:ascii="Verdana" w:hAnsi="Verdana" w:cs="Verdana"/>
          <w:lang w:eastAsia="ar-SA"/>
        </w:rPr>
        <w:t>e) Cadastro de empresas inid</w:t>
      </w:r>
      <w:r w:rsidRPr="00A945ED">
        <w:rPr>
          <w:rFonts w:ascii="Verdana" w:hAnsi="Verdana" w:cs="Verdana"/>
        </w:rPr>
        <w:t>ôneas, mantido pelo Tribunal de Contas do Estado do Espírito Santo –TCE/ES(https://www.tcees.tc.br/portal-da-transparencia/consultas/lista-de-responsaveis/empresas-inidoneas/) e proibidas de contratar com o Poder Público estadual ou municipal(</w:t>
      </w:r>
      <w:hyperlink r:id="rId10">
        <w:r w:rsidRPr="00A945ED">
          <w:rPr>
            <w:rStyle w:val="Hyperlink"/>
            <w:rFonts w:ascii="Verdana" w:hAnsi="Verdana" w:cs="Verdana"/>
            <w:color w:val="auto"/>
          </w:rPr>
          <w:t>https://www.tcees.tc.br/portal-da-transparencia/consultas/lista-de</w:t>
        </w:r>
      </w:hyperlink>
      <w:r w:rsidRPr="00A945ED">
        <w:rPr>
          <w:rFonts w:ascii="Verdana" w:hAnsi="Verdana" w:cs="Verdana"/>
        </w:rPr>
        <w:t xml:space="preserve"> responsáveis/proibidos-de-contratar/).</w:t>
      </w:r>
    </w:p>
    <w:p w14:paraId="798DE787" w14:textId="10161205" w:rsidR="00D37C4B" w:rsidRPr="00A945ED" w:rsidRDefault="00D37C4B" w:rsidP="00D37C4B">
      <w:pPr>
        <w:spacing w:before="57" w:after="57"/>
        <w:jc w:val="both"/>
        <w:rPr>
          <w:rFonts w:ascii="Verdana" w:hAnsi="Verdana"/>
        </w:rPr>
      </w:pPr>
      <w:r>
        <w:rPr>
          <w:rFonts w:ascii="Verdana" w:hAnsi="Verdana" w:cs="Verdana"/>
          <w:lang w:eastAsia="ar-SA"/>
        </w:rPr>
        <w:t>8</w:t>
      </w:r>
      <w:r w:rsidRPr="00A945ED">
        <w:rPr>
          <w:rFonts w:ascii="Verdana" w:hAnsi="Verdana" w:cs="Verdana"/>
          <w:lang w:eastAsia="ar-SA"/>
        </w:rPr>
        <w:t>.1.1. Para a consulta de licitantes pessoa jurídica poderá haver a substituição das consultas das alíneas “b”, “c” e “d” acima pela Consulta Consolidada de Pessoa Jurídica do TCU (</w:t>
      </w:r>
      <w:hyperlink r:id="rId11">
        <w:r w:rsidRPr="00A945ED">
          <w:rPr>
            <w:rStyle w:val="Hyperlink"/>
            <w:rFonts w:ascii="Verdana" w:hAnsi="Verdana" w:cs="Verdana"/>
            <w:color w:val="auto"/>
            <w:lang w:eastAsia="ar-SA"/>
          </w:rPr>
          <w:t>https://certidoesapf.apps.tcu.gov.br/</w:t>
        </w:r>
      </w:hyperlink>
      <w:r w:rsidRPr="00A945ED">
        <w:rPr>
          <w:rFonts w:ascii="Verdana" w:hAnsi="Verdana" w:cs="Verdana"/>
          <w:lang w:eastAsia="ar-SA"/>
        </w:rPr>
        <w:t>);</w:t>
      </w:r>
    </w:p>
    <w:p w14:paraId="53F82CC3" w14:textId="208C9770" w:rsidR="00D37C4B" w:rsidRPr="00A945ED" w:rsidRDefault="00D37C4B" w:rsidP="00D37C4B">
      <w:pPr>
        <w:spacing w:before="57" w:after="57"/>
        <w:jc w:val="both"/>
        <w:rPr>
          <w:rFonts w:ascii="Verdana" w:hAnsi="Verdana"/>
        </w:rPr>
      </w:pPr>
      <w:r>
        <w:rPr>
          <w:rFonts w:ascii="Verdana" w:hAnsi="Verdana" w:cs="Verdana"/>
        </w:rPr>
        <w:t>8</w:t>
      </w:r>
      <w:r w:rsidRPr="00A945ED">
        <w:rPr>
          <w:rFonts w:ascii="Verdana" w:hAnsi="Verdana" w:cs="Verdana"/>
        </w:rPr>
        <w:t>.1.2.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2DA2574" w14:textId="42EC4DDE" w:rsidR="00D37C4B" w:rsidRPr="00A945ED" w:rsidRDefault="00D37C4B" w:rsidP="00D37C4B">
      <w:pPr>
        <w:pStyle w:val="PargrafodaLista"/>
        <w:tabs>
          <w:tab w:val="left" w:pos="733"/>
          <w:tab w:val="left" w:pos="900"/>
        </w:tabs>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.1.2.1. Caso conste na Consulta de Situação do Fornecedor a existência de Ocorrências Impeditivas Indiretas, o gestor diligenciará para verificar se houve fraude por parte das empresas apontadas no Relatório de Ocorrências Impeditivas Indiretas.</w:t>
      </w:r>
    </w:p>
    <w:p w14:paraId="35DBD392" w14:textId="3BC2950C" w:rsidR="00D37C4B" w:rsidRPr="00A945ED" w:rsidRDefault="00D37C4B" w:rsidP="00D37C4B">
      <w:pPr>
        <w:pStyle w:val="PargrafodaLista"/>
        <w:tabs>
          <w:tab w:val="left" w:pos="733"/>
          <w:tab w:val="left" w:pos="900"/>
        </w:tabs>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.1.2.2. A tentativa de burla será verificada por meio dos vínculos societários, linhas de fornecimento similares, dentre outros.</w:t>
      </w:r>
    </w:p>
    <w:p w14:paraId="4D504867" w14:textId="429B9D58" w:rsidR="00D37C4B" w:rsidRPr="00A945ED" w:rsidRDefault="00D37C4B" w:rsidP="00D37C4B">
      <w:pPr>
        <w:pStyle w:val="PargrafodaLista"/>
        <w:tabs>
          <w:tab w:val="left" w:pos="733"/>
          <w:tab w:val="left" w:pos="900"/>
        </w:tabs>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1.2.3. O licitante será convocado para manifestação previamente à sua desclassificação.</w:t>
      </w:r>
    </w:p>
    <w:p w14:paraId="1BF67262" w14:textId="6257FF35"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.1.3. Constatada a existência de sanção, o Pregoeiro reputará o licitante inabilitado, por falta de condição de participação.</w:t>
      </w:r>
    </w:p>
    <w:p w14:paraId="588EE0B5" w14:textId="2A6A6EBC"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.1.4. No caso de inabilitação, haverá nova verificação, pelo sistema, da eventual ocorrência do empate ficto, previsto nos arts. 44 e 45 da Lei Complementar nº 123, de 2006, seguindo-se a disciplina antes estabelecida para aceitação da proposta subsequente.</w:t>
      </w:r>
    </w:p>
    <w:p w14:paraId="7C4F680D" w14:textId="53FEAF29" w:rsidR="00D37C4B" w:rsidRPr="00A945ED" w:rsidRDefault="00D37C4B" w:rsidP="00D37C4B">
      <w:pPr>
        <w:pStyle w:val="PargrafodaLista"/>
        <w:tabs>
          <w:tab w:val="left" w:pos="567"/>
        </w:tabs>
        <w:spacing w:before="57" w:after="57" w:line="240" w:lineRule="auto"/>
        <w:ind w:left="0"/>
        <w:jc w:val="both"/>
        <w:rPr>
          <w:rFonts w:ascii="Verdana" w:hAnsi="Verdana"/>
          <w:sz w:val="20"/>
          <w:szCs w:val="20"/>
        </w:rPr>
      </w:pPr>
      <w:r>
        <w:rPr>
          <w:rFonts w:ascii="Verdana" w:hAnsi="Verdana" w:cs="Verdana"/>
          <w:sz w:val="20"/>
          <w:szCs w:val="20"/>
          <w:lang w:eastAsia="ar-SA"/>
        </w:rPr>
        <w:t>8</w:t>
      </w:r>
      <w:r w:rsidRPr="00A945ED">
        <w:rPr>
          <w:rFonts w:ascii="Verdana" w:hAnsi="Verdana" w:cs="Verdana"/>
          <w:sz w:val="20"/>
          <w:szCs w:val="20"/>
          <w:lang w:eastAsia="ar-SA"/>
        </w:rPr>
        <w:t xml:space="preserve">.2 </w:t>
      </w:r>
      <w:r w:rsidRPr="00A945ED">
        <w:rPr>
          <w:rFonts w:ascii="Verdana" w:hAnsi="Verdana" w:cs="Verdana"/>
          <w:sz w:val="20"/>
          <w:szCs w:val="20"/>
        </w:rPr>
        <w:t>Caso atendidas as condições de participação, a habilitação dos licitantes será verificada por meio do SICAF, nos documentos por ele abrangidos</w:t>
      </w:r>
      <w:r w:rsidRPr="00A945ED">
        <w:rPr>
          <w:rFonts w:ascii="Verdana" w:hAnsi="Verdana" w:cs="Verdana"/>
          <w:sz w:val="20"/>
          <w:szCs w:val="20"/>
          <w:lang w:eastAsia="ar-SA"/>
        </w:rPr>
        <w:t xml:space="preserve"> em relação à habilitação jurídica, à regularidade fiscal e trabalhista, à qualificação econômica financeira e habilitação técnica, </w:t>
      </w:r>
      <w:r w:rsidRPr="00A945ED">
        <w:rPr>
          <w:rFonts w:ascii="Verdana" w:hAnsi="Verdana" w:cs="Verdana"/>
          <w:sz w:val="20"/>
          <w:szCs w:val="20"/>
          <w:lang w:eastAsia="ar-SA"/>
        </w:rPr>
        <w:lastRenderedPageBreak/>
        <w:t>conforme o disposto na Instrução Normativa SEGES/MP nº 03, de 2018, alterada pela Instrução Normativa SEGES/MP nº 10 de 2020.</w:t>
      </w:r>
    </w:p>
    <w:p w14:paraId="0D57B4EF" w14:textId="6BFAA7B9"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lang w:eastAsia="ar-SA"/>
        </w:rPr>
        <w:t>8</w:t>
      </w:r>
      <w:r w:rsidRPr="00A945ED">
        <w:rPr>
          <w:rFonts w:ascii="Verdana" w:hAnsi="Verdana" w:cs="Verdana"/>
          <w:sz w:val="20"/>
          <w:szCs w:val="20"/>
          <w:lang w:eastAsia="ar-SA"/>
        </w:rPr>
        <w:t>.2.1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8C4F230" w14:textId="4F6D6378"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.2.2 É dever do licitante atualizar previamente as comprovações constantes do SICAF para que estejam vigentes na data da abertura da sessão pública, ou encaminhar, em conjunto com a apresentação da proposta, a respectiva documentação atualizada.</w:t>
      </w:r>
    </w:p>
    <w:p w14:paraId="368C1293" w14:textId="651B3AE6"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6B1640D" w14:textId="1272EA81" w:rsidR="00D37C4B" w:rsidRPr="00A945ED" w:rsidRDefault="00D37C4B" w:rsidP="00D37C4B">
      <w:pPr>
        <w:pStyle w:val="PADRO0"/>
        <w:keepNext w:val="0"/>
        <w:widowControl/>
        <w:tabs>
          <w:tab w:val="left" w:pos="567"/>
        </w:tabs>
        <w:spacing w:before="57" w:after="57" w:line="240" w:lineRule="auto"/>
        <w:ind w:firstLine="0"/>
        <w:rPr>
          <w:rFonts w:ascii="Verdana" w:hAnsi="Verdana"/>
          <w:sz w:val="20"/>
          <w:szCs w:val="20"/>
        </w:rPr>
      </w:pPr>
      <w:r>
        <w:rPr>
          <w:rFonts w:ascii="Verdana" w:hAnsi="Verdana" w:cs="Verdana"/>
          <w:sz w:val="20"/>
          <w:szCs w:val="20"/>
        </w:rPr>
        <w:t>8</w:t>
      </w:r>
      <w:r w:rsidRPr="00A945ED">
        <w:rPr>
          <w:rFonts w:ascii="Verdana" w:hAnsi="Verdana" w:cs="Verdana"/>
          <w:sz w:val="20"/>
          <w:szCs w:val="20"/>
        </w:rPr>
        <w:t>.3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E58079C" w14:textId="072C5CCB" w:rsidR="00D37C4B" w:rsidRPr="00A945ED" w:rsidRDefault="00D37C4B" w:rsidP="00D37C4B">
      <w:pPr>
        <w:pStyle w:val="PADRO0"/>
        <w:widowControl/>
        <w:tabs>
          <w:tab w:val="left" w:pos="567"/>
        </w:tabs>
        <w:spacing w:before="57" w:after="57" w:line="240" w:lineRule="auto"/>
        <w:ind w:firstLine="0"/>
        <w:rPr>
          <w:rFonts w:ascii="Verdana" w:hAnsi="Verdana"/>
          <w:sz w:val="20"/>
          <w:szCs w:val="20"/>
        </w:rPr>
      </w:pPr>
      <w:r>
        <w:rPr>
          <w:rFonts w:ascii="Verdana" w:hAnsi="Verdana" w:cs="Verdana"/>
          <w:sz w:val="20"/>
          <w:szCs w:val="20"/>
        </w:rPr>
        <w:t>8</w:t>
      </w:r>
      <w:r w:rsidRPr="00A945ED">
        <w:rPr>
          <w:rFonts w:ascii="Verdana" w:hAnsi="Verdana" w:cs="Verdana"/>
          <w:sz w:val="20"/>
          <w:szCs w:val="20"/>
        </w:rPr>
        <w:t>.4 Somente haverá a necessidade de comprovação do preenchimento de requisitos mediante apresentação dos documentos originais não-digitais quando houver dúvida em relação à integridade do documento digital.</w:t>
      </w:r>
    </w:p>
    <w:p w14:paraId="2228D10D" w14:textId="383BCD8D" w:rsidR="00D37C4B" w:rsidRPr="00A945ED" w:rsidRDefault="00D37C4B" w:rsidP="00D37C4B">
      <w:pPr>
        <w:pStyle w:val="PADRO0"/>
        <w:widowControl/>
        <w:tabs>
          <w:tab w:val="left" w:pos="567"/>
        </w:tabs>
        <w:spacing w:before="57" w:after="57" w:line="240" w:lineRule="auto"/>
        <w:ind w:firstLine="0"/>
        <w:rPr>
          <w:rFonts w:ascii="Verdana" w:hAnsi="Verdana"/>
          <w:sz w:val="20"/>
          <w:szCs w:val="20"/>
        </w:rPr>
      </w:pPr>
      <w:r>
        <w:rPr>
          <w:rFonts w:ascii="Verdana" w:hAnsi="Verdana" w:cs="Verdana"/>
          <w:sz w:val="20"/>
          <w:szCs w:val="20"/>
        </w:rPr>
        <w:t>8</w:t>
      </w:r>
      <w:r w:rsidRPr="00A945ED">
        <w:rPr>
          <w:rFonts w:ascii="Verdana" w:hAnsi="Verdana" w:cs="Verdana"/>
          <w:sz w:val="20"/>
          <w:szCs w:val="20"/>
        </w:rPr>
        <w:t>.5 Não serão aceitos documentos de habilitação com indicação de CNPJ/CPF diferentes, salvo aqueles legalmente permitidos.</w:t>
      </w:r>
    </w:p>
    <w:p w14:paraId="12E8B059" w14:textId="4A9FABFF" w:rsidR="00D37C4B" w:rsidRPr="00A945ED" w:rsidRDefault="00D37C4B" w:rsidP="00D37C4B">
      <w:pPr>
        <w:pStyle w:val="PADRO0"/>
        <w:widowControl/>
        <w:tabs>
          <w:tab w:val="left" w:pos="567"/>
        </w:tabs>
        <w:spacing w:before="57" w:after="57" w:line="240" w:lineRule="auto"/>
        <w:ind w:firstLine="0"/>
        <w:rPr>
          <w:rFonts w:ascii="Verdana" w:hAnsi="Verdana"/>
          <w:sz w:val="20"/>
          <w:szCs w:val="20"/>
        </w:rPr>
      </w:pPr>
      <w:r>
        <w:rPr>
          <w:rFonts w:ascii="Verdana" w:hAnsi="Verdana" w:cs="Verdana"/>
          <w:sz w:val="20"/>
          <w:szCs w:val="20"/>
        </w:rPr>
        <w:t>8</w:t>
      </w:r>
      <w:r w:rsidRPr="00A945ED">
        <w:rPr>
          <w:rFonts w:ascii="Verdana" w:hAnsi="Verdana" w:cs="Verdana"/>
          <w:sz w:val="20"/>
          <w:szCs w:val="20"/>
        </w:rPr>
        <w:t>.6 Serão aceitos registros de CNPJ de licitante matriz e filial com diferenças de números de documentos pertinentes ao CND e ao CRF/FGTS, quando for comprovada a centralização do recolhimento dessas contribuições.</w:t>
      </w:r>
    </w:p>
    <w:p w14:paraId="03C20AE5" w14:textId="4280796E" w:rsidR="00D37C4B" w:rsidRDefault="00D37C4B" w:rsidP="00D37C4B">
      <w:pPr>
        <w:pStyle w:val="PADRO0"/>
        <w:widowControl/>
        <w:tabs>
          <w:tab w:val="left" w:pos="567"/>
        </w:tabs>
        <w:spacing w:before="0" w:after="0" w:line="240" w:lineRule="auto"/>
        <w:ind w:firstLine="0"/>
        <w:rPr>
          <w:rFonts w:ascii="Verdana" w:hAnsi="Verdana" w:cs="Verdana"/>
          <w:sz w:val="20"/>
          <w:szCs w:val="20"/>
        </w:rPr>
      </w:pPr>
      <w:r>
        <w:rPr>
          <w:rFonts w:ascii="Verdana" w:hAnsi="Verdana" w:cs="Verdana"/>
          <w:sz w:val="20"/>
          <w:szCs w:val="20"/>
        </w:rPr>
        <w:t>8</w:t>
      </w:r>
      <w:r w:rsidRPr="00A945ED">
        <w:rPr>
          <w:rFonts w:ascii="Verdana" w:hAnsi="Verdana" w:cs="Verdana"/>
          <w:sz w:val="20"/>
          <w:szCs w:val="20"/>
        </w:rPr>
        <w:t>.7 Ressalvado o disposto na lei, os licitantes deverão encaminhar, nos termos deste Edital, a documentação relacionada nos itens a seguir, para fins de habilitação:</w:t>
      </w:r>
    </w:p>
    <w:p w14:paraId="4628AE62" w14:textId="77777777" w:rsidR="00D37C4B" w:rsidRPr="00A945ED" w:rsidRDefault="00D37C4B" w:rsidP="00D37C4B">
      <w:pPr>
        <w:pStyle w:val="PADRO0"/>
        <w:widowControl/>
        <w:tabs>
          <w:tab w:val="left" w:pos="567"/>
        </w:tabs>
        <w:spacing w:before="0" w:after="0" w:line="240" w:lineRule="auto"/>
        <w:ind w:firstLine="0"/>
        <w:rPr>
          <w:rFonts w:ascii="Verdana" w:hAnsi="Verdana"/>
          <w:sz w:val="20"/>
          <w:szCs w:val="20"/>
        </w:rPr>
      </w:pPr>
    </w:p>
    <w:p w14:paraId="21B6D279" w14:textId="32F4669E"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b/>
          <w:bCs/>
          <w:sz w:val="20"/>
          <w:szCs w:val="20"/>
        </w:rPr>
        <w:t>8</w:t>
      </w:r>
      <w:r w:rsidRPr="00A945ED">
        <w:rPr>
          <w:rFonts w:ascii="Verdana" w:hAnsi="Verdana" w:cs="Verdana"/>
          <w:b/>
          <w:bCs/>
          <w:sz w:val="20"/>
          <w:szCs w:val="20"/>
        </w:rPr>
        <w:t>.8 HABILITAÇÃO JURÍDICA:</w:t>
      </w:r>
    </w:p>
    <w:p w14:paraId="7DB542DF" w14:textId="62A6BAA0"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.8.1 No caso de empresário individual: inscrição no Registro Público de Empresas Mercantis, a cargo da Junta Comercial da respectiva sede;</w:t>
      </w:r>
    </w:p>
    <w:p w14:paraId="2DD359D4" w14:textId="75E77911"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 xml:space="preserve">.8.2 Em se tratando de microempreendedor individual – MEI: Certificado da Condição de Microempreendedor Individual – CCMEI, cuja aceitação ficará condicionada à verificação da autenticidade no sítio </w:t>
      </w:r>
      <w:hyperlink r:id="rId12">
        <w:r w:rsidRPr="00A945ED">
          <w:rPr>
            <w:rStyle w:val="Hyperlink"/>
            <w:rFonts w:ascii="Verdana" w:hAnsi="Verdana" w:cs="Verdana"/>
            <w:color w:val="auto"/>
            <w:sz w:val="20"/>
            <w:szCs w:val="20"/>
          </w:rPr>
          <w:t>www.portaldoempreendedor.gov.br</w:t>
        </w:r>
      </w:hyperlink>
      <w:r w:rsidRPr="00A945ED">
        <w:rPr>
          <w:rFonts w:ascii="Verdana" w:hAnsi="Verdana" w:cs="Verdana"/>
          <w:sz w:val="20"/>
          <w:szCs w:val="20"/>
        </w:rPr>
        <w:t>;</w:t>
      </w:r>
    </w:p>
    <w:p w14:paraId="2029D463" w14:textId="7B0ED539"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FC5A08B" w14:textId="1408296E"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.8.4 Inscrição no Registro Público de Empresas Mercantis onde opera, com averbação no Registro onde tem sede a matriz, no caso de ser o participante sucursal, filial ou agência;</w:t>
      </w:r>
    </w:p>
    <w:p w14:paraId="5BACF8BE" w14:textId="689C34F6"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.8.5 No caso de sociedade simples: inscrição do ato constitutivo no Registro Civil das Pessoas Jurídicas do local de sua sede, acompanhada de prova da indicação dos seus administradores;</w:t>
      </w:r>
    </w:p>
    <w:p w14:paraId="15CF81CB" w14:textId="2C807A27"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.8.6</w:t>
      </w:r>
      <w:r w:rsidRPr="00A945ED">
        <w:rPr>
          <w:rFonts w:ascii="Verdana" w:hAnsi="Verdana" w:cs="Verdana"/>
          <w:b/>
          <w:bCs/>
          <w:sz w:val="20"/>
          <w:szCs w:val="20"/>
        </w:rPr>
        <w:t xml:space="preserve"> </w:t>
      </w:r>
      <w:r w:rsidRPr="00A945ED">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4B30A62" w14:textId="47C12DAB" w:rsidR="00D37C4B" w:rsidRPr="00A945ED" w:rsidRDefault="00D37C4B" w:rsidP="00D37C4B">
      <w:pPr>
        <w:pStyle w:val="PargrafodaLista"/>
        <w:spacing w:before="57" w:after="57" w:line="240" w:lineRule="auto"/>
        <w:ind w:left="0"/>
        <w:jc w:val="both"/>
        <w:rPr>
          <w:rFonts w:ascii="Verdana" w:hAnsi="Verdana"/>
          <w:sz w:val="20"/>
          <w:szCs w:val="20"/>
        </w:rPr>
      </w:pPr>
      <w:r>
        <w:rPr>
          <w:rFonts w:ascii="Verdana" w:hAnsi="Verdana" w:cs="Verdana"/>
          <w:sz w:val="20"/>
          <w:szCs w:val="20"/>
        </w:rPr>
        <w:t>8</w:t>
      </w:r>
      <w:r w:rsidRPr="00A945ED">
        <w:rPr>
          <w:rFonts w:ascii="Verdana" w:hAnsi="Verdana" w:cs="Verdana"/>
          <w:sz w:val="20"/>
          <w:szCs w:val="20"/>
        </w:rPr>
        <w:t>.8.7 No caso de empresa ou sociedade estrangeira em funcionamento no País: decreto de autorização;</w:t>
      </w:r>
    </w:p>
    <w:p w14:paraId="73A22FEF" w14:textId="59F50F27" w:rsidR="00D37C4B" w:rsidRDefault="00D37C4B" w:rsidP="00D37C4B">
      <w:pPr>
        <w:pStyle w:val="PargrafodaLista"/>
        <w:spacing w:after="0" w:line="240" w:lineRule="auto"/>
        <w:ind w:left="0"/>
        <w:jc w:val="both"/>
        <w:rPr>
          <w:rFonts w:ascii="Verdana" w:hAnsi="Verdana" w:cs="Verdana"/>
          <w:bCs/>
          <w:sz w:val="20"/>
          <w:szCs w:val="20"/>
        </w:rPr>
      </w:pPr>
      <w:r>
        <w:rPr>
          <w:rFonts w:ascii="Verdana" w:hAnsi="Verdana" w:cs="Verdana"/>
          <w:sz w:val="20"/>
          <w:szCs w:val="20"/>
        </w:rPr>
        <w:t>8</w:t>
      </w:r>
      <w:r w:rsidRPr="00A945ED">
        <w:rPr>
          <w:rFonts w:ascii="Verdana" w:hAnsi="Verdana" w:cs="Verdana"/>
          <w:sz w:val="20"/>
          <w:szCs w:val="20"/>
        </w:rPr>
        <w:t>.8.8 Os documentos acima deverão estar acompanhados de todas as alterações ou da c</w:t>
      </w:r>
      <w:r w:rsidRPr="00A945ED">
        <w:rPr>
          <w:rFonts w:ascii="Verdana" w:hAnsi="Verdana" w:cs="Verdana"/>
          <w:bCs/>
          <w:sz w:val="20"/>
          <w:szCs w:val="20"/>
        </w:rPr>
        <w:t>onsolidação respectiva;</w:t>
      </w:r>
    </w:p>
    <w:p w14:paraId="3015D7F7" w14:textId="14FAF303" w:rsidR="00D37C4B" w:rsidRDefault="00D37C4B" w:rsidP="00D37C4B">
      <w:pPr>
        <w:pStyle w:val="PargrafodaLista"/>
        <w:spacing w:after="0" w:line="240" w:lineRule="auto"/>
        <w:ind w:left="0"/>
        <w:jc w:val="both"/>
        <w:rPr>
          <w:rFonts w:ascii="Verdana" w:hAnsi="Verdana"/>
          <w:sz w:val="20"/>
          <w:szCs w:val="20"/>
        </w:rPr>
      </w:pPr>
    </w:p>
    <w:p w14:paraId="7A4970A2" w14:textId="6E73000B" w:rsidR="00C33BA6" w:rsidRDefault="00C33BA6" w:rsidP="00D37C4B">
      <w:pPr>
        <w:pStyle w:val="PargrafodaLista"/>
        <w:spacing w:after="0" w:line="240" w:lineRule="auto"/>
        <w:ind w:left="0"/>
        <w:jc w:val="both"/>
        <w:rPr>
          <w:rFonts w:ascii="Verdana" w:hAnsi="Verdana"/>
          <w:sz w:val="20"/>
          <w:szCs w:val="20"/>
        </w:rPr>
      </w:pPr>
    </w:p>
    <w:p w14:paraId="4CD59650" w14:textId="77777777" w:rsidR="00C33BA6" w:rsidRPr="00A945ED" w:rsidRDefault="00C33BA6" w:rsidP="00D37C4B">
      <w:pPr>
        <w:pStyle w:val="PargrafodaLista"/>
        <w:spacing w:after="0" w:line="240" w:lineRule="auto"/>
        <w:ind w:left="0"/>
        <w:jc w:val="both"/>
        <w:rPr>
          <w:rFonts w:ascii="Verdana" w:hAnsi="Verdana"/>
          <w:sz w:val="20"/>
          <w:szCs w:val="20"/>
        </w:rPr>
      </w:pPr>
    </w:p>
    <w:p w14:paraId="510AE72F" w14:textId="6A807605" w:rsidR="00D37C4B" w:rsidRPr="00A945ED" w:rsidRDefault="00D37C4B" w:rsidP="00D37C4B">
      <w:pPr>
        <w:pStyle w:val="PargrafodaLista"/>
        <w:spacing w:after="0" w:line="240" w:lineRule="auto"/>
        <w:ind w:left="0"/>
        <w:jc w:val="both"/>
        <w:rPr>
          <w:rFonts w:ascii="Verdana" w:hAnsi="Verdana"/>
          <w:sz w:val="20"/>
          <w:szCs w:val="20"/>
        </w:rPr>
      </w:pPr>
      <w:r>
        <w:rPr>
          <w:rFonts w:ascii="Verdana" w:hAnsi="Verdana" w:cs="Verdana"/>
          <w:b/>
          <w:bCs/>
          <w:sz w:val="20"/>
          <w:szCs w:val="20"/>
        </w:rPr>
        <w:lastRenderedPageBreak/>
        <w:t>8</w:t>
      </w:r>
      <w:r w:rsidRPr="00A945ED">
        <w:rPr>
          <w:rFonts w:ascii="Verdana" w:hAnsi="Verdana" w:cs="Verdana"/>
          <w:b/>
          <w:bCs/>
          <w:sz w:val="20"/>
          <w:szCs w:val="20"/>
        </w:rPr>
        <w:t>.9. REGULARIDADE FISCAL E TRABALHISTA:</w:t>
      </w:r>
    </w:p>
    <w:p w14:paraId="2A53E8B7" w14:textId="619CE96B" w:rsidR="00D37C4B" w:rsidRPr="00A945ED" w:rsidRDefault="00D37C4B" w:rsidP="00D37C4B">
      <w:pPr>
        <w:snapToGrid w:val="0"/>
        <w:spacing w:before="57" w:after="57"/>
        <w:jc w:val="both"/>
        <w:rPr>
          <w:rFonts w:ascii="Verdana" w:hAnsi="Verdana"/>
        </w:rPr>
      </w:pPr>
      <w:r>
        <w:rPr>
          <w:rFonts w:ascii="Verdana" w:hAnsi="Verdana" w:cs="Verdana"/>
          <w:lang w:eastAsia="en-US"/>
        </w:rPr>
        <w:t>8</w:t>
      </w:r>
      <w:r w:rsidRPr="00A945ED">
        <w:rPr>
          <w:rFonts w:ascii="Verdana" w:hAnsi="Verdana" w:cs="Verdana"/>
          <w:lang w:eastAsia="en-US"/>
        </w:rPr>
        <w:t>.9.1 Prova de inscrição no Cadastro Nacional de Pessoas Jurídicas ou no Cadastro de Pessoas Físicas, conforme o caso;</w:t>
      </w:r>
    </w:p>
    <w:p w14:paraId="70138ADF" w14:textId="6A0B55C1" w:rsidR="00D37C4B" w:rsidRPr="00A945ED" w:rsidRDefault="00D37C4B" w:rsidP="00D37C4B">
      <w:pPr>
        <w:snapToGrid w:val="0"/>
        <w:spacing w:before="57" w:after="57"/>
        <w:jc w:val="both"/>
        <w:rPr>
          <w:rFonts w:ascii="Verdana" w:hAnsi="Verdana"/>
        </w:rPr>
      </w:pPr>
      <w:r>
        <w:rPr>
          <w:rFonts w:ascii="Verdana" w:hAnsi="Verdana" w:cs="Verdana"/>
          <w:lang w:eastAsia="en-US"/>
        </w:rPr>
        <w:t>8</w:t>
      </w:r>
      <w:r w:rsidRPr="00A945ED">
        <w:rPr>
          <w:rFonts w:ascii="Verdana" w:hAnsi="Verdana" w:cs="Verdana"/>
          <w:lang w:eastAsia="en-US"/>
        </w:rPr>
        <w:t>.9.2 Certidão de regularidade junto à fazenda pública Municipal, do domicílio do Licitante;</w:t>
      </w:r>
    </w:p>
    <w:p w14:paraId="38C37769" w14:textId="29B2A245" w:rsidR="00D37C4B" w:rsidRPr="00A945ED" w:rsidRDefault="00D37C4B" w:rsidP="00D37C4B">
      <w:pPr>
        <w:snapToGrid w:val="0"/>
        <w:spacing w:before="57" w:after="57"/>
        <w:jc w:val="both"/>
        <w:rPr>
          <w:rFonts w:ascii="Verdana" w:hAnsi="Verdana"/>
        </w:rPr>
      </w:pPr>
      <w:r>
        <w:rPr>
          <w:rFonts w:ascii="Verdana" w:hAnsi="Verdana" w:cs="Verdana"/>
        </w:rPr>
        <w:t>8</w:t>
      </w:r>
      <w:r w:rsidRPr="00A945ED">
        <w:rPr>
          <w:rFonts w:ascii="Verdana" w:hAnsi="Verdana" w:cs="Verdana"/>
        </w:rPr>
        <w:t>.9.3 Certidão de regularidade junto à fazenda pública Estadual, do domicílio do Licitante;</w:t>
      </w:r>
    </w:p>
    <w:p w14:paraId="3DC8CE49" w14:textId="38C4AAF4" w:rsidR="00D37C4B" w:rsidRPr="00A945ED" w:rsidRDefault="00D37C4B" w:rsidP="00D37C4B">
      <w:pPr>
        <w:snapToGrid w:val="0"/>
        <w:spacing w:before="57" w:after="57"/>
        <w:jc w:val="both"/>
        <w:rPr>
          <w:rFonts w:ascii="Verdana" w:hAnsi="Verdana"/>
        </w:rPr>
      </w:pPr>
      <w:r>
        <w:rPr>
          <w:rFonts w:ascii="Verdana" w:hAnsi="Verdana" w:cs="Verdana"/>
        </w:rPr>
        <w:t>8</w:t>
      </w:r>
      <w:r w:rsidRPr="00A945ED">
        <w:rPr>
          <w:rFonts w:ascii="Verdana" w:hAnsi="Verdana" w:cs="Verdana"/>
        </w:rPr>
        <w:t>.9.4 Certidão conjunta de regularidade junto à fazenda pública Federal, (Quitação de tributos e contribuições Federais e Quanto à dívida ativa da União) e junto ao INSS, conforme Portaria MF nº 358 de 05/09/2014;</w:t>
      </w:r>
    </w:p>
    <w:p w14:paraId="5B9EA9E0" w14:textId="37BAA928" w:rsidR="00D37C4B" w:rsidRPr="00A945ED" w:rsidRDefault="00D37C4B" w:rsidP="00D37C4B">
      <w:pPr>
        <w:snapToGrid w:val="0"/>
        <w:spacing w:before="57" w:after="57"/>
        <w:jc w:val="both"/>
        <w:rPr>
          <w:rFonts w:ascii="Verdana" w:hAnsi="Verdana"/>
        </w:rPr>
      </w:pPr>
      <w:r>
        <w:rPr>
          <w:rFonts w:ascii="Verdana" w:hAnsi="Verdana" w:cs="Verdana"/>
        </w:rPr>
        <w:t>8</w:t>
      </w:r>
      <w:r w:rsidRPr="00A945ED">
        <w:rPr>
          <w:rFonts w:ascii="Verdana" w:hAnsi="Verdana" w:cs="Verdana"/>
        </w:rPr>
        <w:t>.9.5 Certidão de regularidade junto ao FGTS;</w:t>
      </w:r>
    </w:p>
    <w:p w14:paraId="70E7CAAB" w14:textId="0ED8AD73" w:rsidR="00D37C4B" w:rsidRPr="00A945ED" w:rsidRDefault="00D37C4B" w:rsidP="00D37C4B">
      <w:pPr>
        <w:snapToGrid w:val="0"/>
        <w:spacing w:before="57" w:after="57"/>
        <w:jc w:val="both"/>
        <w:rPr>
          <w:rFonts w:ascii="Verdana" w:hAnsi="Verdana"/>
        </w:rPr>
      </w:pPr>
      <w:r>
        <w:rPr>
          <w:rFonts w:ascii="Verdana" w:hAnsi="Verdana" w:cs="Verdana"/>
          <w:lang w:eastAsia="en-US"/>
        </w:rPr>
        <w:t>8</w:t>
      </w:r>
      <w:r w:rsidRPr="00A945ED">
        <w:rPr>
          <w:rFonts w:ascii="Verdana" w:hAnsi="Verdana" w:cs="Verdana"/>
          <w:lang w:eastAsia="en-US"/>
        </w:rPr>
        <w:t>.9.6 Certidão Negativa De Débitos Trabalhistas (CNDT) de acordo com a Lei 12440 de 7 de julho de 2011.</w:t>
      </w:r>
    </w:p>
    <w:p w14:paraId="0756E93A" w14:textId="36A775C9" w:rsidR="00D37C4B" w:rsidRDefault="00D37C4B" w:rsidP="00D37C4B">
      <w:pPr>
        <w:snapToGrid w:val="0"/>
        <w:jc w:val="both"/>
        <w:rPr>
          <w:rFonts w:ascii="Verdana" w:hAnsi="Verdana" w:cs="Verdana"/>
          <w:lang w:eastAsia="en-US"/>
        </w:rPr>
      </w:pPr>
      <w:r>
        <w:rPr>
          <w:rFonts w:ascii="Verdana" w:hAnsi="Verdana" w:cs="Verdana"/>
          <w:lang w:eastAsia="en-US" w:bidi="pt-BR"/>
        </w:rPr>
        <w:t>8</w:t>
      </w:r>
      <w:r w:rsidRPr="00A945ED">
        <w:rPr>
          <w:rFonts w:ascii="Verdana" w:hAnsi="Verdana" w:cs="Verdana"/>
          <w:lang w:eastAsia="en-US" w:bidi="pt-BR"/>
        </w:rPr>
        <w:t xml:space="preserve">.9.7 Caso o vencedor do menor preço seja qualificado como microempresa ou empresa de pequeno porte </w:t>
      </w:r>
      <w:r w:rsidRPr="00A945ED">
        <w:rPr>
          <w:rFonts w:ascii="Verdana" w:hAnsi="Verdana" w:cs="Verdana"/>
          <w:lang w:eastAsia="en-US"/>
        </w:rPr>
        <w:t>deverá apresentar toda a documentação exigida para efeito de comprovação de regularidade fiscal, mesmo que esta apresente alguma restrição, sob pena de inabilitação.</w:t>
      </w:r>
    </w:p>
    <w:p w14:paraId="2C3E0726" w14:textId="77777777" w:rsidR="00D37C4B" w:rsidRPr="00A945ED" w:rsidRDefault="00D37C4B" w:rsidP="00D37C4B">
      <w:pPr>
        <w:snapToGrid w:val="0"/>
        <w:jc w:val="both"/>
        <w:rPr>
          <w:rFonts w:ascii="Verdana" w:hAnsi="Verdana"/>
        </w:rPr>
      </w:pPr>
    </w:p>
    <w:p w14:paraId="62A515AB" w14:textId="307AFDEE" w:rsidR="00D37C4B" w:rsidRPr="00A945ED" w:rsidRDefault="00D37C4B" w:rsidP="00D37C4B">
      <w:pPr>
        <w:pStyle w:val="PargrafodaLista"/>
        <w:spacing w:after="0" w:line="240" w:lineRule="auto"/>
        <w:ind w:left="0"/>
        <w:jc w:val="both"/>
        <w:rPr>
          <w:rFonts w:ascii="Verdana" w:hAnsi="Verdana"/>
          <w:sz w:val="20"/>
          <w:szCs w:val="20"/>
        </w:rPr>
      </w:pPr>
      <w:r>
        <w:rPr>
          <w:rFonts w:ascii="Verdana" w:hAnsi="Verdana" w:cs="Verdana"/>
          <w:b/>
          <w:sz w:val="20"/>
          <w:szCs w:val="20"/>
        </w:rPr>
        <w:t>8</w:t>
      </w:r>
      <w:r w:rsidRPr="00A945ED">
        <w:rPr>
          <w:rFonts w:ascii="Verdana" w:hAnsi="Verdana" w:cs="Verdana"/>
          <w:b/>
          <w:sz w:val="20"/>
          <w:szCs w:val="20"/>
        </w:rPr>
        <w:t>.10 QUALIFICAÇÃO ECONÔMICO-FINANCEIRA</w:t>
      </w:r>
      <w:r w:rsidRPr="00A945ED">
        <w:rPr>
          <w:rFonts w:ascii="Verdana" w:hAnsi="Verdana" w:cs="Verdana"/>
          <w:sz w:val="20"/>
          <w:szCs w:val="20"/>
        </w:rPr>
        <w:t>.</w:t>
      </w:r>
    </w:p>
    <w:p w14:paraId="723D2B4B" w14:textId="77777777" w:rsidR="00D37C4B" w:rsidRPr="00A945ED" w:rsidRDefault="00D37C4B" w:rsidP="00D37C4B">
      <w:pPr>
        <w:tabs>
          <w:tab w:val="left" w:pos="850"/>
        </w:tabs>
        <w:snapToGrid w:val="0"/>
        <w:jc w:val="both"/>
        <w:rPr>
          <w:rFonts w:ascii="Verdana" w:hAnsi="Verdana"/>
        </w:rPr>
      </w:pPr>
      <w:r w:rsidRPr="00A945ED">
        <w:rPr>
          <w:rFonts w:ascii="Verdana" w:hAnsi="Verdana" w:cs="Verdana"/>
        </w:rPr>
        <w:t>a) Certidão negativa de falência, recuperação judicial e extrajudicial, expedida pelo cartório distribuidor da sede da Licitante ou por meio digital, emitida em até 30 (trinta) dias anteriores à data de abertura da  Licitação;</w:t>
      </w:r>
    </w:p>
    <w:p w14:paraId="2FB2C4D9" w14:textId="77777777" w:rsidR="00D37C4B" w:rsidRPr="00A945ED" w:rsidRDefault="00D37C4B" w:rsidP="00D37C4B">
      <w:pPr>
        <w:tabs>
          <w:tab w:val="left" w:pos="850"/>
        </w:tabs>
        <w:snapToGrid w:val="0"/>
        <w:spacing w:before="57" w:after="57"/>
        <w:jc w:val="both"/>
        <w:rPr>
          <w:rFonts w:ascii="Verdana" w:hAnsi="Verdana"/>
        </w:rPr>
      </w:pPr>
      <w:r w:rsidRPr="00A945ED">
        <w:rPr>
          <w:rFonts w:ascii="Verdana" w:hAnsi="Verdana" w:cs="Verdana"/>
        </w:rPr>
        <w:t>a.1) Havendo algum prazo de validade estabelecido por cartório na certidão citada na letra anterior, será considerado o prazo constante da certidão para comprovação da sua validade.</w:t>
      </w:r>
    </w:p>
    <w:p w14:paraId="7836822F" w14:textId="77777777" w:rsidR="00D37C4B" w:rsidRPr="00A945ED" w:rsidRDefault="00D37C4B" w:rsidP="00D37C4B">
      <w:pPr>
        <w:tabs>
          <w:tab w:val="left" w:pos="850"/>
        </w:tabs>
        <w:snapToGrid w:val="0"/>
        <w:spacing w:before="57" w:after="57"/>
        <w:jc w:val="both"/>
        <w:rPr>
          <w:rFonts w:ascii="Verdana" w:hAnsi="Verdana"/>
        </w:rPr>
      </w:pPr>
      <w:r w:rsidRPr="00A945ED">
        <w:rPr>
          <w:rFonts w:ascii="Verdana" w:hAnsi="Verdana" w:cs="Verdana"/>
        </w:rPr>
        <w:t>a.2) Para a contagem do prazo estabelecido na letra “a” deste capítulo, será contado a partir do primeiro dia que antecede a data da realização desta  licitação.</w:t>
      </w:r>
    </w:p>
    <w:p w14:paraId="5E2D3E9B" w14:textId="77777777" w:rsidR="00D37C4B" w:rsidRDefault="00D37C4B" w:rsidP="00D37C4B">
      <w:pPr>
        <w:tabs>
          <w:tab w:val="left" w:pos="850"/>
        </w:tabs>
        <w:snapToGrid w:val="0"/>
        <w:spacing w:before="57" w:after="57"/>
        <w:jc w:val="both"/>
        <w:rPr>
          <w:rFonts w:ascii="Verdana" w:hAnsi="Verdana" w:cs="Verdana"/>
          <w:iCs/>
          <w:lang w:eastAsia="en-US"/>
        </w:rPr>
      </w:pPr>
      <w:r w:rsidRPr="00A945ED">
        <w:rPr>
          <w:rFonts w:ascii="Verdana" w:hAnsi="Verdana" w:cs="Verdana"/>
          <w:iCs/>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8C7B221" w14:textId="77777777" w:rsidR="00D37C4B" w:rsidRDefault="00D37C4B" w:rsidP="00D37C4B">
      <w:pPr>
        <w:pStyle w:val="Standard"/>
        <w:jc w:val="both"/>
        <w:rPr>
          <w:rFonts w:ascii="Verdana" w:hAnsi="Verdana"/>
          <w:b/>
          <w:bCs/>
          <w:sz w:val="20"/>
          <w:szCs w:val="20"/>
        </w:rPr>
      </w:pPr>
    </w:p>
    <w:p w14:paraId="70094C17" w14:textId="1CF35EEC" w:rsidR="00D37C4B" w:rsidRPr="00FE106B" w:rsidRDefault="00D37C4B" w:rsidP="00D37C4B">
      <w:pPr>
        <w:pStyle w:val="Standard"/>
        <w:jc w:val="both"/>
        <w:rPr>
          <w:rFonts w:ascii="Verdana" w:hAnsi="Verdana"/>
          <w:b/>
          <w:bCs/>
          <w:sz w:val="20"/>
          <w:szCs w:val="20"/>
        </w:rPr>
      </w:pPr>
      <w:r>
        <w:rPr>
          <w:rFonts w:ascii="Verdana" w:hAnsi="Verdana"/>
          <w:b/>
          <w:bCs/>
          <w:sz w:val="20"/>
          <w:szCs w:val="20"/>
        </w:rPr>
        <w:t>8.14 QUALIFICAÇÃO TÉCNICA</w:t>
      </w:r>
    </w:p>
    <w:p w14:paraId="58BC1F35"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bookmarkStart w:id="0" w:name="_Hlk205817397"/>
    </w:p>
    <w:p w14:paraId="377CDEB6"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4DF654B4"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22D20702"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00976540"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57F4E885"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4B2C3578"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3D2FCD36" w14:textId="77777777" w:rsidR="00D37C4B" w:rsidRPr="00D37C4B" w:rsidRDefault="00D37C4B" w:rsidP="00D37C4B">
      <w:pPr>
        <w:pStyle w:val="PargrafodaLista"/>
        <w:numPr>
          <w:ilvl w:val="0"/>
          <w:numId w:val="1"/>
        </w:numPr>
        <w:tabs>
          <w:tab w:val="left" w:pos="1052"/>
        </w:tabs>
        <w:spacing w:after="0"/>
        <w:ind w:left="0"/>
        <w:jc w:val="both"/>
        <w:rPr>
          <w:rFonts w:ascii="Verdana" w:hAnsi="Verdana"/>
          <w:vanish/>
          <w:sz w:val="20"/>
          <w:szCs w:val="20"/>
        </w:rPr>
      </w:pPr>
    </w:p>
    <w:p w14:paraId="5577DB24"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2391F940"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3EA2E6B8"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0595919C"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51790B44"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6A471298"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1C5089D8"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139086EA"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1E9F3233"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5B1247E0"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576AAFB8" w14:textId="77777777" w:rsidR="00D37C4B" w:rsidRPr="00D37C4B" w:rsidRDefault="00D37C4B" w:rsidP="00D37C4B">
      <w:pPr>
        <w:pStyle w:val="PargrafodaLista"/>
        <w:numPr>
          <w:ilvl w:val="1"/>
          <w:numId w:val="1"/>
        </w:numPr>
        <w:tabs>
          <w:tab w:val="left" w:pos="1052"/>
        </w:tabs>
        <w:spacing w:after="0"/>
        <w:ind w:left="0"/>
        <w:jc w:val="both"/>
        <w:rPr>
          <w:rFonts w:ascii="Verdana" w:hAnsi="Verdana"/>
          <w:vanish/>
          <w:sz w:val="20"/>
          <w:szCs w:val="20"/>
        </w:rPr>
      </w:pPr>
    </w:p>
    <w:p w14:paraId="76CE9EC1" w14:textId="675C3503" w:rsidR="00D37C4B" w:rsidRDefault="00D37C4B" w:rsidP="00D37C4B">
      <w:pPr>
        <w:pStyle w:val="PargrafodaLista"/>
        <w:numPr>
          <w:ilvl w:val="2"/>
          <w:numId w:val="1"/>
        </w:numPr>
        <w:tabs>
          <w:tab w:val="left" w:pos="1052"/>
        </w:tabs>
        <w:spacing w:after="0"/>
        <w:ind w:left="0" w:firstLine="0"/>
        <w:jc w:val="both"/>
        <w:rPr>
          <w:rFonts w:ascii="Verdana" w:hAnsi="Verdana"/>
          <w:sz w:val="20"/>
          <w:szCs w:val="20"/>
        </w:rPr>
      </w:pPr>
      <w:r>
        <w:rPr>
          <w:rFonts w:ascii="Verdana" w:hAnsi="Verdana"/>
          <w:sz w:val="20"/>
          <w:szCs w:val="20"/>
        </w:rPr>
        <w:t>Capacidade técnico-profissional, comprovada por meio da apresentação de Certidões de Acervo Técnico – CAT emitidas pelo Conselho Regional de Engenharia e</w:t>
      </w:r>
      <w:r>
        <w:rPr>
          <w:rFonts w:ascii="Verdana" w:hAnsi="Verdana"/>
          <w:sz w:val="20"/>
        </w:rPr>
        <w:t xml:space="preserve"> </w:t>
      </w:r>
      <w:r>
        <w:rPr>
          <w:rFonts w:ascii="Verdana" w:hAnsi="Verdana"/>
          <w:sz w:val="20"/>
          <w:szCs w:val="20"/>
        </w:rPr>
        <w:t>Agronomia – CREA ou CAU, em nome do(s) responsável(is) técnico(s) e/ou membros da equipe técnica que participarão da obra, que demonstre a Anotação de Responsabilidade Técnica -ART ou o Registro de Responsabilidade Técnica – RRT;</w:t>
      </w:r>
    </w:p>
    <w:p w14:paraId="6FAD43ED" w14:textId="77777777" w:rsidR="00D37C4B" w:rsidRDefault="00D37C4B" w:rsidP="00D37C4B">
      <w:pPr>
        <w:pStyle w:val="PargrafodaLista"/>
        <w:numPr>
          <w:ilvl w:val="2"/>
          <w:numId w:val="1"/>
        </w:numPr>
        <w:tabs>
          <w:tab w:val="left" w:pos="1052"/>
        </w:tabs>
        <w:spacing w:after="0"/>
        <w:ind w:left="0" w:firstLine="0"/>
        <w:jc w:val="both"/>
        <w:rPr>
          <w:rFonts w:ascii="Verdana" w:hAnsi="Verdana"/>
          <w:sz w:val="20"/>
          <w:szCs w:val="20"/>
        </w:rPr>
      </w:pPr>
      <w:r>
        <w:rPr>
          <w:rFonts w:ascii="Verdana" w:hAnsi="Verdana"/>
          <w:sz w:val="20"/>
          <w:szCs w:val="20"/>
        </w:rPr>
        <w:t xml:space="preserve">Registro ou inscrição, no Conselho Regional de Engenharia e Agronomia - CREA ou no Conselho de Arquitetura e Urbanismo - CAU, da empresa licitante e de seu(s) responsável(is) técnico(s), da região a que estiverem vinculados. No caso de a empresa licitante ou o responsável técnico não serem registrados ou inscritos no CREA ou no CAU do Estado do Espirito Santo, deverão ser providenciados os respectivos vistos deste órgão regional por ocasião da assinatura do contrato; </w:t>
      </w:r>
    </w:p>
    <w:p w14:paraId="6513D800" w14:textId="77777777" w:rsidR="00D37C4B" w:rsidRDefault="00D37C4B" w:rsidP="00D37C4B">
      <w:pPr>
        <w:pStyle w:val="PargrafodaLista"/>
        <w:numPr>
          <w:ilvl w:val="2"/>
          <w:numId w:val="1"/>
        </w:numPr>
        <w:tabs>
          <w:tab w:val="left" w:pos="1052"/>
        </w:tabs>
        <w:spacing w:after="0"/>
        <w:ind w:left="0" w:firstLine="0"/>
        <w:jc w:val="both"/>
        <w:rPr>
          <w:rFonts w:ascii="Verdana" w:hAnsi="Verdana"/>
          <w:sz w:val="20"/>
          <w:szCs w:val="20"/>
        </w:rPr>
      </w:pPr>
      <w:r>
        <w:rPr>
          <w:rFonts w:ascii="Verdana" w:hAnsi="Verdana"/>
          <w:sz w:val="20"/>
          <w:szCs w:val="20"/>
        </w:rPr>
        <w:t>Apresentação de CAT – Certidão de Acervo Técnico fornecido pelo CREA ou CAU, em nome da empresa licitante, relativa à execução dos serviços similares ao objeto licitado, que comprovem a prévia execução de obras de características e complexidade semelhantes às constantes do objeto da licitação, especificando necessariamente o tipo de obra, as indicações da área em metros quadrados, os serviços realizados e o prazo de execução.</w:t>
      </w:r>
    </w:p>
    <w:p w14:paraId="45527069" w14:textId="77777777" w:rsidR="00D37C4B" w:rsidRDefault="00D37C4B" w:rsidP="00D37C4B">
      <w:pPr>
        <w:pStyle w:val="PargrafodaLista"/>
        <w:numPr>
          <w:ilvl w:val="2"/>
          <w:numId w:val="1"/>
        </w:numPr>
        <w:tabs>
          <w:tab w:val="left" w:pos="1052"/>
        </w:tabs>
        <w:spacing w:after="0"/>
        <w:ind w:left="0" w:firstLine="0"/>
        <w:jc w:val="both"/>
        <w:rPr>
          <w:rFonts w:ascii="Verdana" w:hAnsi="Verdana"/>
          <w:sz w:val="20"/>
          <w:szCs w:val="20"/>
        </w:rPr>
      </w:pPr>
      <w:r>
        <w:rPr>
          <w:rFonts w:ascii="Verdana" w:hAnsi="Verdana"/>
          <w:sz w:val="20"/>
          <w:szCs w:val="20"/>
        </w:rPr>
        <w:t>Comprovação de vínculo para efeitos de capacidade técnico - profissional. A comprovação do vínculo profissional pode se dar mediante a apresentação de contrato de trabalho, anotações da CTPS – Carteira de Trabalho e Previdência Social ou, no caso de prestador de serviços autônomo, do respectivo contrato de prestação de serviços. No caso de sócio(s), deverá o licitante apresentar cópia do contrato social atualizado.</w:t>
      </w:r>
    </w:p>
    <w:p w14:paraId="06AF4204" w14:textId="77777777" w:rsidR="00D37C4B" w:rsidRPr="002960EB" w:rsidRDefault="00D37C4B" w:rsidP="00D37C4B">
      <w:pPr>
        <w:pStyle w:val="PargrafodaLista"/>
        <w:numPr>
          <w:ilvl w:val="2"/>
          <w:numId w:val="1"/>
        </w:numPr>
        <w:tabs>
          <w:tab w:val="left" w:pos="1052"/>
        </w:tabs>
        <w:spacing w:after="0"/>
        <w:ind w:left="0" w:firstLine="0"/>
        <w:jc w:val="both"/>
        <w:rPr>
          <w:rFonts w:ascii="Verdana" w:hAnsi="Verdana"/>
          <w:sz w:val="20"/>
          <w:szCs w:val="20"/>
        </w:rPr>
      </w:pPr>
      <w:r w:rsidRPr="002960EB">
        <w:rPr>
          <w:rFonts w:ascii="Verdana" w:hAnsi="Verdana"/>
          <w:sz w:val="20"/>
          <w:szCs w:val="20"/>
        </w:rPr>
        <w:lastRenderedPageBreak/>
        <w:t>Declaração de que disporá, na data da contratação, de equipe técnica especializada e disponível, bem como as máquinas e/ou equipamentos necessários à execução do objeto licitado.</w:t>
      </w:r>
    </w:p>
    <w:p w14:paraId="0C844D14" w14:textId="77777777" w:rsidR="00D37C4B" w:rsidRDefault="00D37C4B" w:rsidP="00D37C4B">
      <w:pPr>
        <w:pStyle w:val="Standard"/>
        <w:jc w:val="both"/>
        <w:rPr>
          <w:sz w:val="20"/>
          <w:szCs w:val="20"/>
        </w:rPr>
      </w:pPr>
    </w:p>
    <w:p w14:paraId="4A8D9F87" w14:textId="4C1B0139" w:rsidR="00D37C4B" w:rsidRDefault="00D37C4B" w:rsidP="00D37C4B">
      <w:pPr>
        <w:pStyle w:val="Standard"/>
        <w:jc w:val="both"/>
      </w:pPr>
      <w:r>
        <w:rPr>
          <w:rFonts w:ascii="Verdana" w:hAnsi="Verdana" w:cs="Verdana"/>
          <w:b/>
          <w:bCs/>
          <w:color w:val="000000"/>
          <w:sz w:val="20"/>
          <w:szCs w:val="20"/>
          <w:u w:val="single"/>
        </w:rPr>
        <w:t>8.12 VISITA TÉCNICA</w:t>
      </w:r>
    </w:p>
    <w:p w14:paraId="362DDEC7" w14:textId="77777777" w:rsidR="00D37C4B" w:rsidRDefault="00D37C4B" w:rsidP="00D37C4B">
      <w:pPr>
        <w:pStyle w:val="Standard"/>
        <w:jc w:val="both"/>
      </w:pPr>
      <w:r w:rsidRPr="00A945ED">
        <w:rPr>
          <w:rFonts w:ascii="Verdana" w:hAnsi="Verdana" w:cs="Verdana"/>
          <w:color w:val="000000"/>
          <w:sz w:val="20"/>
          <w:szCs w:val="20"/>
        </w:rPr>
        <w:t>a)</w:t>
      </w:r>
      <w:r>
        <w:rPr>
          <w:rFonts w:ascii="Verdana" w:hAnsi="Verdana" w:cs="Verdana"/>
          <w:b/>
          <w:bCs/>
          <w:color w:val="000000"/>
          <w:sz w:val="20"/>
          <w:szCs w:val="20"/>
        </w:rPr>
        <w:t xml:space="preserve"> </w:t>
      </w:r>
      <w:r>
        <w:rPr>
          <w:rFonts w:ascii="Verdana" w:hAnsi="Verdana"/>
          <w:color w:val="000000"/>
          <w:sz w:val="20"/>
          <w:szCs w:val="20"/>
        </w:rPr>
        <w:t>Considerando</w:t>
      </w:r>
      <w:r>
        <w:rPr>
          <w:rFonts w:ascii="Verdana" w:hAnsi="Verdana"/>
          <w:color w:val="000000"/>
          <w:spacing w:val="-3"/>
          <w:sz w:val="20"/>
          <w:szCs w:val="20"/>
        </w:rPr>
        <w:t xml:space="preserve"> </w:t>
      </w:r>
      <w:r>
        <w:rPr>
          <w:rFonts w:ascii="Verdana" w:hAnsi="Verdana"/>
          <w:color w:val="000000"/>
          <w:sz w:val="20"/>
          <w:szCs w:val="20"/>
        </w:rPr>
        <w:t>que</w:t>
      </w:r>
      <w:r>
        <w:rPr>
          <w:rFonts w:ascii="Verdana" w:hAnsi="Verdana"/>
          <w:color w:val="000000"/>
          <w:spacing w:val="-2"/>
          <w:sz w:val="20"/>
          <w:szCs w:val="20"/>
        </w:rPr>
        <w:t xml:space="preserve"> </w:t>
      </w:r>
      <w:r>
        <w:rPr>
          <w:rFonts w:ascii="Verdana" w:hAnsi="Verdana"/>
          <w:color w:val="000000"/>
          <w:sz w:val="20"/>
          <w:szCs w:val="20"/>
        </w:rPr>
        <w:t>na</w:t>
      </w:r>
      <w:r>
        <w:rPr>
          <w:rFonts w:ascii="Verdana" w:hAnsi="Verdana"/>
          <w:color w:val="000000"/>
          <w:spacing w:val="-4"/>
          <w:sz w:val="20"/>
          <w:szCs w:val="20"/>
        </w:rPr>
        <w:t xml:space="preserve"> </w:t>
      </w:r>
      <w:r>
        <w:rPr>
          <w:rFonts w:ascii="Verdana" w:hAnsi="Verdana"/>
          <w:color w:val="000000"/>
          <w:sz w:val="20"/>
          <w:szCs w:val="20"/>
        </w:rPr>
        <w:t>presente</w:t>
      </w:r>
      <w:r>
        <w:rPr>
          <w:rFonts w:ascii="Verdana" w:hAnsi="Verdana"/>
          <w:color w:val="000000"/>
          <w:spacing w:val="-4"/>
          <w:sz w:val="20"/>
          <w:szCs w:val="20"/>
        </w:rPr>
        <w:t xml:space="preserve"> </w:t>
      </w:r>
      <w:r>
        <w:rPr>
          <w:rFonts w:ascii="Verdana" w:hAnsi="Verdana"/>
          <w:color w:val="000000"/>
          <w:sz w:val="20"/>
          <w:szCs w:val="20"/>
        </w:rPr>
        <w:t>contratação</w:t>
      </w:r>
      <w:r>
        <w:rPr>
          <w:rFonts w:ascii="Verdana" w:hAnsi="Verdana"/>
          <w:color w:val="000000"/>
          <w:spacing w:val="-3"/>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avaliação</w:t>
      </w:r>
      <w:r>
        <w:rPr>
          <w:rFonts w:ascii="Verdana" w:hAnsi="Verdana"/>
          <w:color w:val="000000"/>
          <w:spacing w:val="-3"/>
          <w:sz w:val="20"/>
          <w:szCs w:val="20"/>
        </w:rPr>
        <w:t xml:space="preserve"> </w:t>
      </w:r>
      <w:r>
        <w:rPr>
          <w:rFonts w:ascii="Verdana" w:hAnsi="Verdana"/>
          <w:color w:val="000000"/>
          <w:sz w:val="20"/>
          <w:szCs w:val="20"/>
        </w:rPr>
        <w:t>prévia</w:t>
      </w:r>
      <w:r>
        <w:rPr>
          <w:rFonts w:ascii="Verdana" w:hAnsi="Verdana"/>
          <w:color w:val="000000"/>
          <w:spacing w:val="-4"/>
          <w:sz w:val="20"/>
          <w:szCs w:val="20"/>
        </w:rPr>
        <w:t xml:space="preserve"> </w:t>
      </w:r>
      <w:r>
        <w:rPr>
          <w:rFonts w:ascii="Verdana" w:hAnsi="Verdana"/>
          <w:color w:val="000000"/>
          <w:sz w:val="20"/>
          <w:szCs w:val="20"/>
        </w:rPr>
        <w:t>do</w:t>
      </w:r>
      <w:r>
        <w:rPr>
          <w:rFonts w:ascii="Verdana" w:hAnsi="Verdana"/>
          <w:color w:val="000000"/>
          <w:spacing w:val="-3"/>
          <w:sz w:val="20"/>
          <w:szCs w:val="20"/>
        </w:rPr>
        <w:t xml:space="preserve"> </w:t>
      </w:r>
      <w:r>
        <w:rPr>
          <w:rFonts w:ascii="Verdana" w:hAnsi="Verdana"/>
          <w:color w:val="000000"/>
          <w:sz w:val="20"/>
          <w:szCs w:val="20"/>
        </w:rPr>
        <w:t>local</w:t>
      </w:r>
      <w:r>
        <w:rPr>
          <w:rFonts w:ascii="Verdana" w:hAnsi="Verdana"/>
          <w:color w:val="000000"/>
          <w:spacing w:val="-1"/>
          <w:sz w:val="20"/>
          <w:szCs w:val="20"/>
        </w:rPr>
        <w:t xml:space="preserve"> </w:t>
      </w:r>
      <w:r>
        <w:rPr>
          <w:rFonts w:ascii="Verdana" w:hAnsi="Verdana"/>
          <w:color w:val="000000"/>
          <w:sz w:val="20"/>
          <w:szCs w:val="20"/>
        </w:rPr>
        <w:t>de</w:t>
      </w:r>
      <w:r>
        <w:rPr>
          <w:rFonts w:ascii="Verdana" w:hAnsi="Verdana"/>
          <w:color w:val="000000"/>
          <w:spacing w:val="-4"/>
          <w:sz w:val="20"/>
          <w:szCs w:val="20"/>
        </w:rPr>
        <w:t xml:space="preserve"> </w:t>
      </w:r>
      <w:r>
        <w:rPr>
          <w:rFonts w:ascii="Verdana" w:hAnsi="Verdana"/>
          <w:color w:val="000000"/>
          <w:sz w:val="20"/>
          <w:szCs w:val="20"/>
        </w:rPr>
        <w:t>execução</w:t>
      </w:r>
      <w:r>
        <w:rPr>
          <w:rFonts w:ascii="Verdana" w:hAnsi="Verdana"/>
          <w:color w:val="000000"/>
          <w:spacing w:val="-1"/>
          <w:sz w:val="20"/>
          <w:szCs w:val="20"/>
        </w:rPr>
        <w:t xml:space="preserve"> </w:t>
      </w:r>
      <w:r>
        <w:rPr>
          <w:rFonts w:ascii="Verdana" w:hAnsi="Verdana"/>
          <w:color w:val="000000"/>
          <w:sz w:val="20"/>
          <w:szCs w:val="20"/>
        </w:rPr>
        <w:t>é imprescindível</w:t>
      </w:r>
      <w:r>
        <w:rPr>
          <w:rFonts w:ascii="Verdana" w:hAnsi="Verdana"/>
          <w:color w:val="000000"/>
          <w:spacing w:val="-1"/>
          <w:sz w:val="20"/>
          <w:szCs w:val="20"/>
        </w:rPr>
        <w:t xml:space="preserve"> </w:t>
      </w:r>
      <w:r>
        <w:rPr>
          <w:rFonts w:ascii="Verdana" w:hAnsi="Verdana"/>
          <w:color w:val="000000"/>
          <w:sz w:val="20"/>
          <w:szCs w:val="20"/>
        </w:rPr>
        <w:t>para</w:t>
      </w:r>
      <w:r>
        <w:rPr>
          <w:rFonts w:ascii="Verdana" w:hAnsi="Verdana"/>
          <w:color w:val="000000"/>
          <w:spacing w:val="-2"/>
          <w:sz w:val="20"/>
          <w:szCs w:val="20"/>
        </w:rPr>
        <w:t xml:space="preserve"> </w:t>
      </w:r>
      <w:r>
        <w:rPr>
          <w:rFonts w:ascii="Verdana" w:hAnsi="Verdana"/>
          <w:color w:val="000000"/>
          <w:sz w:val="20"/>
          <w:szCs w:val="20"/>
        </w:rPr>
        <w:t>o</w:t>
      </w:r>
      <w:r>
        <w:rPr>
          <w:rFonts w:ascii="Verdana" w:hAnsi="Verdana"/>
          <w:color w:val="000000"/>
          <w:spacing w:val="-1"/>
          <w:sz w:val="20"/>
          <w:szCs w:val="20"/>
        </w:rPr>
        <w:t xml:space="preserve"> </w:t>
      </w:r>
      <w:r>
        <w:rPr>
          <w:rFonts w:ascii="Verdana" w:hAnsi="Verdana"/>
          <w:color w:val="000000"/>
          <w:sz w:val="20"/>
          <w:szCs w:val="20"/>
        </w:rPr>
        <w:t>conhecimento</w:t>
      </w:r>
      <w:r>
        <w:rPr>
          <w:rFonts w:ascii="Verdana" w:hAnsi="Verdana"/>
          <w:color w:val="000000"/>
          <w:spacing w:val="-1"/>
          <w:sz w:val="20"/>
          <w:szCs w:val="20"/>
        </w:rPr>
        <w:t xml:space="preserve"> </w:t>
      </w:r>
      <w:r>
        <w:rPr>
          <w:rFonts w:ascii="Verdana" w:hAnsi="Verdana"/>
          <w:color w:val="000000"/>
          <w:sz w:val="20"/>
          <w:szCs w:val="20"/>
        </w:rPr>
        <w:t>pleno</w:t>
      </w:r>
      <w:r>
        <w:rPr>
          <w:rFonts w:ascii="Verdana" w:hAnsi="Verdana"/>
          <w:color w:val="000000"/>
          <w:spacing w:val="-2"/>
          <w:sz w:val="20"/>
          <w:szCs w:val="20"/>
        </w:rPr>
        <w:t xml:space="preserve"> </w:t>
      </w:r>
      <w:r>
        <w:rPr>
          <w:rFonts w:ascii="Verdana" w:hAnsi="Verdana"/>
          <w:color w:val="000000"/>
          <w:sz w:val="20"/>
          <w:szCs w:val="20"/>
        </w:rPr>
        <w:t>das</w:t>
      </w:r>
      <w:r>
        <w:rPr>
          <w:rFonts w:ascii="Verdana" w:hAnsi="Verdana"/>
          <w:color w:val="000000"/>
          <w:spacing w:val="-1"/>
          <w:sz w:val="20"/>
          <w:szCs w:val="20"/>
        </w:rPr>
        <w:t xml:space="preserve"> </w:t>
      </w:r>
      <w:r>
        <w:rPr>
          <w:rFonts w:ascii="Verdana" w:hAnsi="Verdana"/>
          <w:color w:val="000000"/>
          <w:sz w:val="20"/>
          <w:szCs w:val="20"/>
        </w:rPr>
        <w:t>condições</w:t>
      </w:r>
      <w:r>
        <w:rPr>
          <w:rFonts w:ascii="Verdana" w:hAnsi="Verdana"/>
          <w:color w:val="000000"/>
          <w:spacing w:val="-1"/>
          <w:sz w:val="20"/>
          <w:szCs w:val="20"/>
        </w:rPr>
        <w:t xml:space="preserve"> </w:t>
      </w:r>
      <w:r>
        <w:rPr>
          <w:rFonts w:ascii="Verdana" w:hAnsi="Verdana"/>
          <w:color w:val="000000"/>
          <w:sz w:val="20"/>
          <w:szCs w:val="20"/>
        </w:rPr>
        <w:t>e</w:t>
      </w:r>
      <w:r>
        <w:rPr>
          <w:rFonts w:ascii="Verdana" w:hAnsi="Verdana"/>
          <w:color w:val="000000"/>
          <w:spacing w:val="-2"/>
          <w:sz w:val="20"/>
          <w:szCs w:val="20"/>
        </w:rPr>
        <w:t xml:space="preserve"> </w:t>
      </w:r>
      <w:r>
        <w:rPr>
          <w:rFonts w:ascii="Verdana" w:hAnsi="Verdana"/>
          <w:color w:val="000000"/>
          <w:sz w:val="20"/>
          <w:szCs w:val="20"/>
        </w:rPr>
        <w:t>peculiaridades</w:t>
      </w:r>
      <w:r>
        <w:rPr>
          <w:rFonts w:ascii="Verdana" w:hAnsi="Verdana"/>
          <w:color w:val="000000"/>
          <w:spacing w:val="-1"/>
          <w:sz w:val="20"/>
          <w:szCs w:val="20"/>
        </w:rPr>
        <w:t xml:space="preserve"> </w:t>
      </w:r>
      <w:r>
        <w:rPr>
          <w:rFonts w:ascii="Verdana" w:hAnsi="Verdana"/>
          <w:color w:val="000000"/>
          <w:sz w:val="20"/>
          <w:szCs w:val="20"/>
        </w:rPr>
        <w:t>do objeto</w:t>
      </w:r>
      <w:r>
        <w:rPr>
          <w:rFonts w:ascii="Verdana" w:hAnsi="Verdana"/>
          <w:color w:val="000000"/>
          <w:spacing w:val="-1"/>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ser</w:t>
      </w:r>
      <w:r>
        <w:rPr>
          <w:rFonts w:ascii="Verdana" w:hAnsi="Verdana"/>
          <w:color w:val="000000"/>
          <w:spacing w:val="-2"/>
          <w:sz w:val="20"/>
          <w:szCs w:val="20"/>
        </w:rPr>
        <w:t xml:space="preserve"> </w:t>
      </w:r>
      <w:r>
        <w:rPr>
          <w:rFonts w:ascii="Verdana" w:hAnsi="Verdana"/>
          <w:color w:val="000000"/>
          <w:sz w:val="20"/>
          <w:szCs w:val="20"/>
        </w:rPr>
        <w:t xml:space="preserve">contratado, </w:t>
      </w:r>
      <w:r>
        <w:rPr>
          <w:rFonts w:ascii="Verdana" w:hAnsi="Verdana"/>
          <w:b/>
          <w:bCs/>
          <w:color w:val="FF0000"/>
          <w:sz w:val="20"/>
          <w:szCs w:val="20"/>
          <w:u w:val="single"/>
          <w:shd w:val="clear" w:color="auto" w:fill="FFFF00"/>
        </w:rPr>
        <w:t>o licitante deve atestar</w:t>
      </w:r>
      <w:r>
        <w:rPr>
          <w:rFonts w:ascii="Verdana" w:hAnsi="Verdana"/>
          <w:color w:val="000000"/>
          <w:sz w:val="20"/>
          <w:szCs w:val="20"/>
        </w:rPr>
        <w:t>, sob pena de inabilitação, que conhece o local e as condições de realização do serviço, assegurado a ele o direito de realização de vistoria prévia.</w:t>
      </w:r>
    </w:p>
    <w:p w14:paraId="18C83EE1" w14:textId="77777777" w:rsidR="00D37C4B" w:rsidRDefault="00D37C4B" w:rsidP="00D37C4B">
      <w:pPr>
        <w:pStyle w:val="PargrafodaLista"/>
        <w:tabs>
          <w:tab w:val="left" w:pos="473"/>
        </w:tabs>
        <w:ind w:left="0"/>
        <w:jc w:val="both"/>
      </w:pPr>
      <w:r w:rsidRPr="00A945ED">
        <w:rPr>
          <w:rFonts w:ascii="Verdana" w:hAnsi="Verdana"/>
          <w:color w:val="000000"/>
          <w:sz w:val="20"/>
          <w:szCs w:val="20"/>
        </w:rPr>
        <w:t>b)</w:t>
      </w:r>
      <w:r>
        <w:rPr>
          <w:rFonts w:ascii="Verdana" w:hAnsi="Verdana"/>
          <w:color w:val="000000"/>
          <w:sz w:val="20"/>
          <w:szCs w:val="20"/>
        </w:rPr>
        <w:t xml:space="preserve"> O</w:t>
      </w:r>
      <w:r>
        <w:rPr>
          <w:rFonts w:ascii="Verdana" w:hAnsi="Verdana"/>
          <w:color w:val="000000"/>
          <w:spacing w:val="-15"/>
          <w:sz w:val="20"/>
          <w:szCs w:val="20"/>
        </w:rPr>
        <w:t xml:space="preserve"> </w:t>
      </w:r>
      <w:r>
        <w:rPr>
          <w:rFonts w:ascii="Verdana" w:hAnsi="Verdana"/>
          <w:color w:val="000000"/>
          <w:sz w:val="20"/>
          <w:szCs w:val="20"/>
        </w:rPr>
        <w:t>licitante</w:t>
      </w:r>
      <w:r>
        <w:rPr>
          <w:rFonts w:ascii="Verdana" w:hAnsi="Verdana"/>
          <w:color w:val="000000"/>
          <w:spacing w:val="-15"/>
          <w:sz w:val="20"/>
          <w:szCs w:val="20"/>
        </w:rPr>
        <w:t xml:space="preserve"> </w:t>
      </w:r>
      <w:r>
        <w:rPr>
          <w:rFonts w:ascii="Verdana" w:hAnsi="Verdana"/>
          <w:color w:val="000000"/>
          <w:sz w:val="20"/>
          <w:szCs w:val="20"/>
        </w:rPr>
        <w:t>que</w:t>
      </w:r>
      <w:r>
        <w:rPr>
          <w:rFonts w:ascii="Verdana" w:hAnsi="Verdana"/>
          <w:color w:val="000000"/>
          <w:spacing w:val="-15"/>
          <w:sz w:val="20"/>
          <w:szCs w:val="20"/>
        </w:rPr>
        <w:t xml:space="preserve"> </w:t>
      </w:r>
      <w:r>
        <w:rPr>
          <w:rFonts w:ascii="Verdana" w:hAnsi="Verdana"/>
          <w:color w:val="000000"/>
          <w:sz w:val="20"/>
          <w:szCs w:val="20"/>
        </w:rPr>
        <w:t>optar</w:t>
      </w:r>
      <w:r>
        <w:rPr>
          <w:rFonts w:ascii="Verdana" w:hAnsi="Verdana"/>
          <w:color w:val="000000"/>
          <w:spacing w:val="-15"/>
          <w:sz w:val="20"/>
          <w:szCs w:val="20"/>
        </w:rPr>
        <w:t xml:space="preserve"> </w:t>
      </w:r>
      <w:r>
        <w:rPr>
          <w:rFonts w:ascii="Verdana" w:hAnsi="Verdana"/>
          <w:color w:val="000000"/>
          <w:sz w:val="20"/>
          <w:szCs w:val="20"/>
        </w:rPr>
        <w:t>por</w:t>
      </w:r>
      <w:r>
        <w:rPr>
          <w:rFonts w:ascii="Verdana" w:hAnsi="Verdana"/>
          <w:color w:val="000000"/>
          <w:spacing w:val="-15"/>
          <w:sz w:val="20"/>
          <w:szCs w:val="20"/>
        </w:rPr>
        <w:t xml:space="preserve"> </w:t>
      </w:r>
      <w:r>
        <w:rPr>
          <w:rFonts w:ascii="Verdana" w:hAnsi="Verdana"/>
          <w:color w:val="000000"/>
          <w:sz w:val="20"/>
          <w:szCs w:val="20"/>
        </w:rPr>
        <w:t>realizar</w:t>
      </w:r>
      <w:r>
        <w:rPr>
          <w:rFonts w:ascii="Verdana" w:hAnsi="Verdana"/>
          <w:color w:val="000000"/>
          <w:spacing w:val="-15"/>
          <w:sz w:val="20"/>
          <w:szCs w:val="20"/>
        </w:rPr>
        <w:t xml:space="preserve"> </w:t>
      </w:r>
      <w:r>
        <w:rPr>
          <w:rFonts w:ascii="Verdana" w:hAnsi="Verdana"/>
          <w:color w:val="000000"/>
          <w:sz w:val="20"/>
          <w:szCs w:val="20"/>
        </w:rPr>
        <w:t>vistoria</w:t>
      </w:r>
      <w:r>
        <w:rPr>
          <w:rFonts w:ascii="Verdana" w:hAnsi="Verdana"/>
          <w:color w:val="000000"/>
          <w:spacing w:val="-15"/>
          <w:sz w:val="20"/>
          <w:szCs w:val="20"/>
        </w:rPr>
        <w:t xml:space="preserve"> </w:t>
      </w:r>
      <w:r>
        <w:rPr>
          <w:rFonts w:ascii="Verdana" w:hAnsi="Verdana"/>
          <w:color w:val="000000"/>
          <w:sz w:val="20"/>
          <w:szCs w:val="20"/>
        </w:rPr>
        <w:t>prévia</w:t>
      </w:r>
      <w:r>
        <w:rPr>
          <w:rFonts w:ascii="Verdana" w:hAnsi="Verdana"/>
          <w:color w:val="000000"/>
          <w:spacing w:val="-15"/>
          <w:sz w:val="20"/>
          <w:szCs w:val="20"/>
        </w:rPr>
        <w:t xml:space="preserve"> </w:t>
      </w:r>
      <w:r>
        <w:rPr>
          <w:rFonts w:ascii="Verdana" w:hAnsi="Verdana"/>
          <w:color w:val="000000"/>
          <w:sz w:val="20"/>
          <w:szCs w:val="20"/>
        </w:rPr>
        <w:t>terá</w:t>
      </w:r>
      <w:r>
        <w:rPr>
          <w:rFonts w:ascii="Verdana" w:hAnsi="Verdana"/>
          <w:color w:val="000000"/>
          <w:spacing w:val="-15"/>
          <w:sz w:val="20"/>
          <w:szCs w:val="20"/>
        </w:rPr>
        <w:t xml:space="preserve"> </w:t>
      </w:r>
      <w:r>
        <w:rPr>
          <w:rFonts w:ascii="Verdana" w:hAnsi="Verdana"/>
          <w:color w:val="000000"/>
          <w:sz w:val="20"/>
          <w:szCs w:val="20"/>
        </w:rPr>
        <w:t>disponibilizado</w:t>
      </w:r>
      <w:r>
        <w:rPr>
          <w:rFonts w:ascii="Verdana" w:hAnsi="Verdana"/>
          <w:color w:val="000000"/>
          <w:spacing w:val="-15"/>
          <w:sz w:val="20"/>
          <w:szCs w:val="20"/>
        </w:rPr>
        <w:t xml:space="preserve"> </w:t>
      </w:r>
      <w:r>
        <w:rPr>
          <w:rFonts w:ascii="Verdana" w:hAnsi="Verdana"/>
          <w:color w:val="000000"/>
          <w:sz w:val="20"/>
          <w:szCs w:val="20"/>
        </w:rPr>
        <w:t>pela</w:t>
      </w:r>
      <w:r>
        <w:rPr>
          <w:rFonts w:ascii="Verdana" w:hAnsi="Verdana"/>
          <w:color w:val="000000"/>
          <w:spacing w:val="-15"/>
          <w:sz w:val="20"/>
          <w:szCs w:val="20"/>
        </w:rPr>
        <w:t xml:space="preserve"> </w:t>
      </w:r>
      <w:r>
        <w:rPr>
          <w:rFonts w:ascii="Verdana" w:hAnsi="Verdana"/>
          <w:color w:val="000000"/>
          <w:sz w:val="20"/>
          <w:szCs w:val="20"/>
        </w:rPr>
        <w:t>Administração data</w:t>
      </w:r>
      <w:r>
        <w:rPr>
          <w:rFonts w:ascii="Verdana" w:hAnsi="Verdana"/>
          <w:color w:val="000000"/>
          <w:spacing w:val="-9"/>
          <w:sz w:val="20"/>
          <w:szCs w:val="20"/>
        </w:rPr>
        <w:t xml:space="preserve"> </w:t>
      </w:r>
      <w:r>
        <w:rPr>
          <w:rFonts w:ascii="Verdana" w:hAnsi="Verdana"/>
          <w:color w:val="000000"/>
          <w:sz w:val="20"/>
          <w:szCs w:val="20"/>
        </w:rPr>
        <w:t>e</w:t>
      </w:r>
      <w:r>
        <w:rPr>
          <w:rFonts w:ascii="Verdana" w:hAnsi="Verdana"/>
          <w:color w:val="000000"/>
          <w:spacing w:val="-9"/>
          <w:sz w:val="20"/>
          <w:szCs w:val="20"/>
        </w:rPr>
        <w:t xml:space="preserve"> </w:t>
      </w:r>
      <w:r>
        <w:rPr>
          <w:rFonts w:ascii="Verdana" w:hAnsi="Verdana"/>
          <w:color w:val="000000"/>
          <w:sz w:val="20"/>
          <w:szCs w:val="20"/>
        </w:rPr>
        <w:t>horários exclusivos,</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9"/>
          <w:sz w:val="20"/>
          <w:szCs w:val="20"/>
        </w:rPr>
        <w:t xml:space="preserve"> </w:t>
      </w:r>
      <w:r>
        <w:rPr>
          <w:rFonts w:ascii="Verdana" w:hAnsi="Verdana"/>
          <w:color w:val="000000"/>
          <w:sz w:val="20"/>
          <w:szCs w:val="20"/>
        </w:rPr>
        <w:t>ser</w:t>
      </w:r>
      <w:r>
        <w:rPr>
          <w:rFonts w:ascii="Verdana" w:hAnsi="Verdana"/>
          <w:color w:val="000000"/>
          <w:spacing w:val="-9"/>
          <w:sz w:val="20"/>
          <w:szCs w:val="20"/>
        </w:rPr>
        <w:t xml:space="preserve"> </w:t>
      </w:r>
      <w:r>
        <w:rPr>
          <w:rFonts w:ascii="Verdana" w:hAnsi="Verdana"/>
          <w:color w:val="000000"/>
          <w:sz w:val="20"/>
          <w:szCs w:val="20"/>
        </w:rPr>
        <w:t>agendado</w:t>
      </w:r>
      <w:r>
        <w:rPr>
          <w:rFonts w:ascii="Verdana" w:hAnsi="Verdana"/>
          <w:color w:val="000000"/>
          <w:spacing w:val="-7"/>
          <w:sz w:val="20"/>
          <w:szCs w:val="20"/>
        </w:rPr>
        <w:t xml:space="preserve"> </w:t>
      </w:r>
      <w:r>
        <w:rPr>
          <w:rFonts w:ascii="Verdana" w:hAnsi="Verdana"/>
          <w:color w:val="000000"/>
          <w:sz w:val="20"/>
          <w:szCs w:val="20"/>
        </w:rPr>
        <w:t>até</w:t>
      </w:r>
      <w:r>
        <w:rPr>
          <w:rFonts w:ascii="Verdana" w:hAnsi="Verdana"/>
          <w:color w:val="000000"/>
          <w:spacing w:val="-9"/>
          <w:sz w:val="20"/>
          <w:szCs w:val="20"/>
        </w:rPr>
        <w:t xml:space="preserve"> </w:t>
      </w:r>
      <w:r>
        <w:rPr>
          <w:rFonts w:ascii="Verdana" w:hAnsi="Verdana"/>
          <w:color w:val="000000"/>
          <w:sz w:val="20"/>
          <w:szCs w:val="20"/>
        </w:rPr>
        <w:t>o</w:t>
      </w:r>
      <w:r>
        <w:rPr>
          <w:rFonts w:ascii="Verdana" w:hAnsi="Verdana"/>
          <w:color w:val="000000"/>
          <w:spacing w:val="-8"/>
          <w:sz w:val="20"/>
          <w:szCs w:val="20"/>
        </w:rPr>
        <w:t xml:space="preserve"> </w:t>
      </w:r>
      <w:r>
        <w:rPr>
          <w:rFonts w:ascii="Verdana" w:hAnsi="Verdana"/>
          <w:b/>
          <w:color w:val="000000"/>
          <w:sz w:val="20"/>
          <w:szCs w:val="20"/>
        </w:rPr>
        <w:t>terceiro</w:t>
      </w:r>
      <w:r>
        <w:rPr>
          <w:rFonts w:ascii="Verdana" w:hAnsi="Verdana"/>
          <w:b/>
          <w:color w:val="000000"/>
          <w:spacing w:val="-9"/>
          <w:sz w:val="20"/>
          <w:szCs w:val="20"/>
        </w:rPr>
        <w:t xml:space="preserve"> </w:t>
      </w:r>
      <w:r>
        <w:rPr>
          <w:rFonts w:ascii="Verdana" w:hAnsi="Verdana"/>
          <w:b/>
          <w:color w:val="000000"/>
          <w:sz w:val="20"/>
          <w:szCs w:val="20"/>
        </w:rPr>
        <w:t>dia</w:t>
      </w:r>
      <w:r>
        <w:rPr>
          <w:rFonts w:ascii="Verdana" w:hAnsi="Verdana"/>
          <w:b/>
          <w:color w:val="000000"/>
          <w:spacing w:val="-8"/>
          <w:sz w:val="20"/>
          <w:szCs w:val="20"/>
        </w:rPr>
        <w:t xml:space="preserve"> </w:t>
      </w:r>
      <w:r>
        <w:rPr>
          <w:rFonts w:ascii="Verdana" w:hAnsi="Verdana"/>
          <w:b/>
          <w:color w:val="000000"/>
          <w:sz w:val="20"/>
          <w:szCs w:val="20"/>
        </w:rPr>
        <w:t>útil</w:t>
      </w:r>
      <w:r>
        <w:rPr>
          <w:rFonts w:ascii="Verdana" w:hAnsi="Verdana"/>
          <w:b/>
          <w:color w:val="000000"/>
          <w:spacing w:val="-7"/>
          <w:sz w:val="20"/>
          <w:szCs w:val="20"/>
        </w:rPr>
        <w:t xml:space="preserve"> </w:t>
      </w:r>
      <w:r>
        <w:rPr>
          <w:rFonts w:ascii="Verdana" w:hAnsi="Verdana"/>
          <w:color w:val="000000"/>
          <w:sz w:val="20"/>
          <w:szCs w:val="20"/>
        </w:rPr>
        <w:t>antes</w:t>
      </w:r>
      <w:r>
        <w:rPr>
          <w:rFonts w:ascii="Verdana" w:hAnsi="Verdana"/>
          <w:color w:val="000000"/>
          <w:spacing w:val="-9"/>
          <w:sz w:val="20"/>
          <w:szCs w:val="20"/>
        </w:rPr>
        <w:t xml:space="preserve"> </w:t>
      </w:r>
      <w:r>
        <w:rPr>
          <w:rFonts w:ascii="Verdana" w:hAnsi="Verdana"/>
          <w:color w:val="000000"/>
          <w:sz w:val="20"/>
          <w:szCs w:val="20"/>
        </w:rPr>
        <w:t>da</w:t>
      </w:r>
      <w:r>
        <w:rPr>
          <w:rFonts w:ascii="Verdana" w:hAnsi="Verdana"/>
          <w:color w:val="000000"/>
          <w:spacing w:val="-9"/>
          <w:sz w:val="20"/>
          <w:szCs w:val="20"/>
        </w:rPr>
        <w:t xml:space="preserve"> </w:t>
      </w:r>
      <w:r>
        <w:rPr>
          <w:rFonts w:ascii="Verdana" w:hAnsi="Verdana"/>
          <w:color w:val="000000"/>
          <w:sz w:val="20"/>
          <w:szCs w:val="20"/>
        </w:rPr>
        <w:t>realização</w:t>
      </w:r>
      <w:r>
        <w:rPr>
          <w:rFonts w:ascii="Verdana" w:hAnsi="Verdana"/>
          <w:color w:val="000000"/>
          <w:spacing w:val="-8"/>
          <w:sz w:val="20"/>
          <w:szCs w:val="20"/>
        </w:rPr>
        <w:t xml:space="preserve"> </w:t>
      </w:r>
      <w:r>
        <w:rPr>
          <w:rFonts w:ascii="Verdana" w:hAnsi="Verdana"/>
          <w:color w:val="000000"/>
          <w:sz w:val="20"/>
          <w:szCs w:val="20"/>
        </w:rPr>
        <w:t>do</w:t>
      </w:r>
      <w:r>
        <w:rPr>
          <w:rFonts w:ascii="Verdana" w:hAnsi="Verdana"/>
          <w:color w:val="000000"/>
          <w:spacing w:val="-8"/>
          <w:sz w:val="20"/>
          <w:szCs w:val="20"/>
        </w:rPr>
        <w:t xml:space="preserve"> </w:t>
      </w:r>
      <w:r>
        <w:rPr>
          <w:rFonts w:ascii="Verdana" w:hAnsi="Verdana"/>
          <w:color w:val="000000"/>
          <w:sz w:val="20"/>
          <w:szCs w:val="20"/>
        </w:rPr>
        <w:t>certame, através</w:t>
      </w:r>
      <w:r>
        <w:rPr>
          <w:rFonts w:ascii="Verdana" w:hAnsi="Verdana"/>
          <w:color w:val="000000"/>
          <w:spacing w:val="-15"/>
          <w:sz w:val="20"/>
          <w:szCs w:val="20"/>
        </w:rPr>
        <w:t xml:space="preserve"> </w:t>
      </w:r>
      <w:r>
        <w:rPr>
          <w:rFonts w:ascii="Verdana" w:hAnsi="Verdana"/>
          <w:color w:val="000000"/>
          <w:sz w:val="20"/>
          <w:szCs w:val="20"/>
        </w:rPr>
        <w:t>de</w:t>
      </w:r>
      <w:r>
        <w:rPr>
          <w:rFonts w:ascii="Verdana" w:hAnsi="Verdana"/>
          <w:color w:val="000000"/>
          <w:spacing w:val="-3"/>
          <w:sz w:val="20"/>
          <w:szCs w:val="20"/>
        </w:rPr>
        <w:t xml:space="preserve"> </w:t>
      </w:r>
      <w:r>
        <w:rPr>
          <w:rFonts w:ascii="Verdana" w:hAnsi="Verdana"/>
          <w:color w:val="000000"/>
          <w:sz w:val="20"/>
          <w:szCs w:val="20"/>
        </w:rPr>
        <w:t xml:space="preserve">contato pelo endereço eletrônico </w:t>
      </w:r>
      <w:hyperlink r:id="rId13" w:history="1">
        <w:r>
          <w:rPr>
            <w:rFonts w:ascii="Verdana" w:hAnsi="Verdana"/>
            <w:sz w:val="20"/>
            <w:szCs w:val="20"/>
          </w:rPr>
          <w:t>obras@saogabriel.es.gov.br</w:t>
        </w:r>
      </w:hyperlink>
      <w:r>
        <w:rPr>
          <w:rFonts w:ascii="Verdana" w:hAnsi="Verdana"/>
          <w:color w:val="000000"/>
          <w:sz w:val="20"/>
          <w:szCs w:val="20"/>
        </w:rPr>
        <w:t xml:space="preserve"> e por telefone (27)3727-1383 ou (27) 99982-4121, de modo que seu agendamento não coincida com o agendamento de outros licitantes.</w:t>
      </w:r>
    </w:p>
    <w:p w14:paraId="5520F542" w14:textId="77777777" w:rsidR="00D37C4B" w:rsidRPr="00A945ED" w:rsidRDefault="00D37C4B" w:rsidP="00D37C4B">
      <w:pPr>
        <w:tabs>
          <w:tab w:val="left" w:pos="850"/>
        </w:tabs>
        <w:snapToGrid w:val="0"/>
        <w:spacing w:before="57" w:after="57"/>
        <w:jc w:val="both"/>
        <w:rPr>
          <w:rFonts w:ascii="Verdana" w:hAnsi="Verdana"/>
        </w:rPr>
      </w:pPr>
      <w:r>
        <w:rPr>
          <w:rFonts w:ascii="Verdana" w:hAnsi="Verdana" w:cs="Arial"/>
          <w:b/>
          <w:bCs/>
          <w:color w:val="000000"/>
        </w:rPr>
        <w:t>c) Caso</w:t>
      </w:r>
      <w:r>
        <w:rPr>
          <w:rFonts w:ascii="Verdana" w:hAnsi="Verdana" w:cs="Arial"/>
          <w:b/>
          <w:bCs/>
          <w:color w:val="000000"/>
          <w:spacing w:val="-7"/>
        </w:rPr>
        <w:t xml:space="preserve"> </w:t>
      </w:r>
      <w:r>
        <w:rPr>
          <w:rFonts w:ascii="Verdana" w:hAnsi="Verdana" w:cs="Arial"/>
          <w:b/>
          <w:bCs/>
          <w:color w:val="000000"/>
        </w:rPr>
        <w:t>o</w:t>
      </w:r>
      <w:r>
        <w:rPr>
          <w:rFonts w:ascii="Verdana" w:hAnsi="Verdana" w:cs="Arial"/>
          <w:b/>
          <w:bCs/>
          <w:color w:val="000000"/>
          <w:spacing w:val="-7"/>
        </w:rPr>
        <w:t xml:space="preserve"> </w:t>
      </w:r>
      <w:r>
        <w:rPr>
          <w:rFonts w:ascii="Verdana" w:hAnsi="Verdana" w:cs="Arial"/>
          <w:b/>
          <w:bCs/>
          <w:color w:val="000000"/>
        </w:rPr>
        <w:t>licitante</w:t>
      </w:r>
      <w:r>
        <w:rPr>
          <w:rFonts w:ascii="Verdana" w:hAnsi="Verdana" w:cs="Arial"/>
          <w:b/>
          <w:bCs/>
          <w:color w:val="000000"/>
          <w:spacing w:val="-8"/>
        </w:rPr>
        <w:t xml:space="preserve"> </w:t>
      </w:r>
      <w:r>
        <w:rPr>
          <w:rFonts w:ascii="Verdana" w:hAnsi="Verdana" w:cs="Arial"/>
          <w:b/>
          <w:bCs/>
          <w:color w:val="000000"/>
        </w:rPr>
        <w:t>opte</w:t>
      </w:r>
      <w:r>
        <w:rPr>
          <w:rFonts w:ascii="Verdana" w:hAnsi="Verdana" w:cs="Arial"/>
          <w:b/>
          <w:bCs/>
          <w:color w:val="000000"/>
          <w:spacing w:val="-8"/>
        </w:rPr>
        <w:t xml:space="preserve"> </w:t>
      </w:r>
      <w:r>
        <w:rPr>
          <w:rFonts w:ascii="Verdana" w:hAnsi="Verdana" w:cs="Arial"/>
          <w:b/>
          <w:bCs/>
          <w:color w:val="000000"/>
        </w:rPr>
        <w:t>por</w:t>
      </w:r>
      <w:r>
        <w:rPr>
          <w:rFonts w:ascii="Verdana" w:hAnsi="Verdana" w:cs="Arial"/>
          <w:b/>
          <w:bCs/>
          <w:color w:val="000000"/>
          <w:spacing w:val="-8"/>
        </w:rPr>
        <w:t xml:space="preserve"> </w:t>
      </w:r>
      <w:r>
        <w:rPr>
          <w:rFonts w:ascii="Verdana" w:hAnsi="Verdana" w:cs="Arial"/>
          <w:b/>
          <w:bCs/>
          <w:color w:val="000000"/>
        </w:rPr>
        <w:t>não</w:t>
      </w:r>
      <w:r>
        <w:rPr>
          <w:rFonts w:ascii="Verdana" w:hAnsi="Verdana" w:cs="Arial"/>
          <w:b/>
          <w:bCs/>
          <w:color w:val="000000"/>
          <w:spacing w:val="-7"/>
        </w:rPr>
        <w:t xml:space="preserve"> </w:t>
      </w:r>
      <w:r>
        <w:rPr>
          <w:rFonts w:ascii="Verdana" w:hAnsi="Verdana" w:cs="Arial"/>
          <w:b/>
          <w:bCs/>
          <w:color w:val="000000"/>
        </w:rPr>
        <w:t>realizar</w:t>
      </w:r>
      <w:r>
        <w:rPr>
          <w:rFonts w:ascii="Verdana" w:hAnsi="Verdana" w:cs="Arial"/>
          <w:b/>
          <w:bCs/>
          <w:color w:val="000000"/>
          <w:spacing w:val="-9"/>
        </w:rPr>
        <w:t xml:space="preserve"> </w:t>
      </w:r>
      <w:r>
        <w:rPr>
          <w:rFonts w:ascii="Verdana" w:hAnsi="Verdana" w:cs="Arial"/>
          <w:b/>
          <w:bCs/>
          <w:color w:val="000000"/>
        </w:rPr>
        <w:t>vistoria,</w:t>
      </w:r>
      <w:r>
        <w:rPr>
          <w:rFonts w:ascii="Verdana" w:hAnsi="Verdana" w:cs="Arial"/>
          <w:b/>
          <w:bCs/>
          <w:color w:val="000000"/>
          <w:spacing w:val="-8"/>
        </w:rPr>
        <w:t xml:space="preserve"> </w:t>
      </w:r>
      <w:r>
        <w:rPr>
          <w:rFonts w:ascii="Verdana" w:hAnsi="Verdana" w:cs="Arial"/>
          <w:b/>
          <w:bCs/>
          <w:color w:val="000000"/>
        </w:rPr>
        <w:t>poderá</w:t>
      </w:r>
      <w:r>
        <w:rPr>
          <w:rFonts w:ascii="Verdana" w:hAnsi="Verdana" w:cs="Arial"/>
          <w:b/>
          <w:bCs/>
          <w:color w:val="000000"/>
          <w:spacing w:val="-9"/>
        </w:rPr>
        <w:t xml:space="preserve"> </w:t>
      </w:r>
      <w:r>
        <w:rPr>
          <w:rFonts w:ascii="Verdana" w:hAnsi="Verdana" w:cs="Arial"/>
          <w:b/>
          <w:bCs/>
          <w:color w:val="000000"/>
        </w:rPr>
        <w:t>substituir</w:t>
      </w:r>
      <w:r>
        <w:rPr>
          <w:rFonts w:ascii="Verdana" w:hAnsi="Verdana" w:cs="Arial"/>
          <w:b/>
          <w:bCs/>
          <w:color w:val="000000"/>
          <w:spacing w:val="-8"/>
        </w:rPr>
        <w:t xml:space="preserve"> </w:t>
      </w:r>
      <w:r>
        <w:rPr>
          <w:rFonts w:ascii="Verdana" w:hAnsi="Verdana" w:cs="Arial"/>
          <w:b/>
          <w:bCs/>
          <w:color w:val="000000"/>
        </w:rPr>
        <w:t>a</w:t>
      </w:r>
      <w:r>
        <w:rPr>
          <w:rFonts w:ascii="Verdana" w:hAnsi="Verdana" w:cs="Arial"/>
          <w:b/>
          <w:bCs/>
          <w:color w:val="000000"/>
          <w:spacing w:val="-8"/>
        </w:rPr>
        <w:t xml:space="preserve"> </w:t>
      </w:r>
      <w:r>
        <w:rPr>
          <w:rFonts w:ascii="Verdana" w:hAnsi="Verdana" w:cs="Arial"/>
          <w:b/>
          <w:bCs/>
          <w:color w:val="000000"/>
        </w:rPr>
        <w:t>declaração</w:t>
      </w:r>
      <w:r>
        <w:rPr>
          <w:rFonts w:ascii="Verdana" w:hAnsi="Verdana" w:cs="Arial"/>
          <w:b/>
          <w:bCs/>
          <w:color w:val="000000"/>
          <w:spacing w:val="-7"/>
        </w:rPr>
        <w:t xml:space="preserve"> </w:t>
      </w:r>
      <w:r>
        <w:rPr>
          <w:rFonts w:ascii="Verdana" w:hAnsi="Verdana" w:cs="Arial"/>
          <w:b/>
          <w:bCs/>
          <w:color w:val="000000"/>
        </w:rPr>
        <w:t>exigida</w:t>
      </w:r>
      <w:r>
        <w:rPr>
          <w:rFonts w:ascii="Verdana" w:hAnsi="Verdana" w:cs="Arial"/>
          <w:b/>
          <w:bCs/>
          <w:color w:val="000000"/>
          <w:spacing w:val="-8"/>
        </w:rPr>
        <w:t xml:space="preserve"> </w:t>
      </w:r>
      <w:r>
        <w:rPr>
          <w:rFonts w:ascii="Verdana" w:hAnsi="Verdana" w:cs="Arial"/>
          <w:b/>
          <w:bCs/>
          <w:color w:val="000000"/>
        </w:rPr>
        <w:t>no presente item por declaração formal assinada pelo seu responsável técnico acerca do conhecimento pleno das condições e peculiaridades da contratação, desde que seja anexada junto a documentação de habilitação</w:t>
      </w:r>
      <w:bookmarkEnd w:id="0"/>
      <w:r>
        <w:rPr>
          <w:rFonts w:ascii="Verdana" w:hAnsi="Verdana" w:cs="Arial"/>
          <w:b/>
          <w:bCs/>
          <w:color w:val="000000"/>
        </w:rPr>
        <w:t>.</w:t>
      </w:r>
    </w:p>
    <w:p w14:paraId="6C6DD5AB" w14:textId="77777777" w:rsidR="00D37C4B" w:rsidRPr="00A945ED" w:rsidRDefault="00D37C4B" w:rsidP="00D37C4B">
      <w:pPr>
        <w:pStyle w:val="Standard1"/>
        <w:jc w:val="both"/>
        <w:rPr>
          <w:rFonts w:ascii="Verdana" w:hAnsi="Verdana" w:cs="Verdana"/>
          <w:b/>
          <w:bCs/>
          <w:sz w:val="20"/>
          <w:szCs w:val="20"/>
          <w:u w:val="single"/>
        </w:rPr>
      </w:pPr>
    </w:p>
    <w:p w14:paraId="4CAAE227" w14:textId="37D7481C" w:rsidR="00D37C4B" w:rsidRPr="00A945ED" w:rsidRDefault="00D37C4B" w:rsidP="00D37C4B">
      <w:pPr>
        <w:pStyle w:val="Standard1"/>
        <w:jc w:val="both"/>
        <w:rPr>
          <w:rFonts w:ascii="Verdana" w:hAnsi="Verdana"/>
          <w:sz w:val="20"/>
          <w:szCs w:val="20"/>
        </w:rPr>
      </w:pPr>
      <w:r>
        <w:rPr>
          <w:rFonts w:ascii="Verdana" w:hAnsi="Verdana" w:cs="Verdana"/>
          <w:b/>
          <w:bCs/>
          <w:sz w:val="20"/>
          <w:szCs w:val="20"/>
        </w:rPr>
        <w:t>8</w:t>
      </w:r>
      <w:r w:rsidRPr="00A945ED">
        <w:rPr>
          <w:rFonts w:ascii="Verdana" w:hAnsi="Verdana" w:cs="Verdana"/>
          <w:b/>
          <w:bCs/>
          <w:sz w:val="20"/>
          <w:szCs w:val="20"/>
        </w:rPr>
        <w:t>.1</w:t>
      </w:r>
      <w:r>
        <w:rPr>
          <w:rFonts w:ascii="Verdana" w:hAnsi="Verdana" w:cs="Verdana"/>
          <w:b/>
          <w:bCs/>
          <w:sz w:val="20"/>
          <w:szCs w:val="20"/>
        </w:rPr>
        <w:t>3</w:t>
      </w:r>
      <w:r w:rsidRPr="00A945ED">
        <w:rPr>
          <w:rFonts w:ascii="Verdana" w:eastAsia="Batang, 바탕" w:hAnsi="Verdana" w:cs="Verdana"/>
          <w:b/>
          <w:sz w:val="20"/>
          <w:szCs w:val="20"/>
        </w:rPr>
        <w:t xml:space="preserve"> CUMPRIMENTO AO DISPOSTO NO INCISO XXXIII DO ART. 7º DA CONSTITUIÇÃO FEDERAL.</w:t>
      </w:r>
    </w:p>
    <w:p w14:paraId="6360B9DA" w14:textId="3C529F74" w:rsidR="00A71013" w:rsidRDefault="00D37C4B" w:rsidP="00D37C4B">
      <w:pPr>
        <w:jc w:val="both"/>
        <w:rPr>
          <w:rFonts w:ascii="Verdana" w:eastAsia="Arial" w:hAnsi="Verdana" w:cs="Verdana"/>
        </w:rPr>
      </w:pPr>
      <w:r w:rsidRPr="00A945ED">
        <w:rPr>
          <w:rFonts w:ascii="Verdana" w:eastAsia="Batang, 바탕" w:hAnsi="Verdana" w:cs="Verdana"/>
        </w:rPr>
        <w:t xml:space="preserve">a) </w:t>
      </w:r>
      <w:r w:rsidRPr="00A945ED">
        <w:rPr>
          <w:rFonts w:ascii="Verdana" w:eastAsia="Arial" w:hAnsi="Verdana" w:cs="Verdana"/>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48BBF683" w14:textId="77777777" w:rsidR="00D37C4B" w:rsidRDefault="00D37C4B" w:rsidP="00D37C4B">
      <w:pPr>
        <w:jc w:val="both"/>
        <w:rPr>
          <w:rFonts w:ascii="Verdana" w:hAnsi="Verdana"/>
          <w:b/>
        </w:rPr>
      </w:pPr>
    </w:p>
    <w:p w14:paraId="10C6DCE1" w14:textId="79BFF70A" w:rsidR="00A71013" w:rsidRDefault="00D37C4B" w:rsidP="00D37C4B">
      <w:pPr>
        <w:jc w:val="both"/>
        <w:rPr>
          <w:rFonts w:ascii="Verdana" w:hAnsi="Verdana"/>
        </w:rPr>
      </w:pPr>
      <w:r>
        <w:rPr>
          <w:rFonts w:ascii="Verdana" w:hAnsi="Verdana"/>
          <w:b/>
        </w:rPr>
        <w:t>9. ESTIMATIVA DAS QUANTIDADES</w:t>
      </w:r>
    </w:p>
    <w:p w14:paraId="381460CE" w14:textId="31EE8397" w:rsidR="00A71013" w:rsidRDefault="00D37C4B" w:rsidP="00D37C4B">
      <w:pPr>
        <w:jc w:val="both"/>
        <w:rPr>
          <w:rFonts w:ascii="Verdana" w:hAnsi="Verdana"/>
        </w:rPr>
      </w:pPr>
      <w:r>
        <w:rPr>
          <w:rFonts w:ascii="Verdana" w:hAnsi="Verdana"/>
          <w:b/>
        </w:rPr>
        <w:t xml:space="preserve">9.4. </w:t>
      </w:r>
      <w:r>
        <w:rPr>
          <w:rFonts w:ascii="Verdana" w:hAnsi="Verdana"/>
        </w:rPr>
        <w:t>A relação dos itens necessários para contemplar a solução, bem como a estimativa da quantidade a ser contratada está descrita detalhadamente nas planilhas e memórias de cálculo e na Requisição 217/2025 que são  partes integrantes deste processo.</w:t>
      </w:r>
    </w:p>
    <w:p w14:paraId="00D29A1A" w14:textId="77777777" w:rsidR="00A71013" w:rsidRDefault="00A71013" w:rsidP="00D37C4B">
      <w:pPr>
        <w:jc w:val="both"/>
        <w:rPr>
          <w:rFonts w:ascii="Verdana" w:hAnsi="Verdana"/>
          <w:b/>
        </w:rPr>
      </w:pPr>
    </w:p>
    <w:p w14:paraId="2A6E9410" w14:textId="3463021B" w:rsidR="00A71013" w:rsidRDefault="00D37C4B" w:rsidP="00D37C4B">
      <w:pPr>
        <w:jc w:val="both"/>
        <w:rPr>
          <w:rFonts w:ascii="Verdana" w:hAnsi="Verdana"/>
        </w:rPr>
      </w:pPr>
      <w:r>
        <w:rPr>
          <w:rFonts w:ascii="Verdana" w:hAnsi="Verdana"/>
          <w:b/>
        </w:rPr>
        <w:t>10. ESTIMATIVA DO VALOR DA CONTRATAÇÃO:</w:t>
      </w:r>
    </w:p>
    <w:p w14:paraId="6F3301A1" w14:textId="5D626F94" w:rsidR="00A71013" w:rsidRDefault="00D37C4B" w:rsidP="00D37C4B">
      <w:pPr>
        <w:jc w:val="both"/>
        <w:rPr>
          <w:rFonts w:ascii="Verdana" w:hAnsi="Verdana"/>
        </w:rPr>
      </w:pPr>
      <w:r>
        <w:rPr>
          <w:rFonts w:ascii="Verdana" w:hAnsi="Verdana"/>
          <w:b/>
        </w:rPr>
        <w:t xml:space="preserve">10.1 </w:t>
      </w:r>
      <w:r>
        <w:rPr>
          <w:rFonts w:ascii="Verdana" w:hAnsi="Verdana"/>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12D25E56" w14:textId="413A7B6A" w:rsidR="00A71013" w:rsidRDefault="00D37C4B" w:rsidP="00D37C4B">
      <w:pPr>
        <w:jc w:val="both"/>
        <w:rPr>
          <w:rFonts w:ascii="Verdana" w:hAnsi="Verdana"/>
        </w:rPr>
      </w:pPr>
      <w:r>
        <w:rPr>
          <w:rFonts w:ascii="Verdana" w:hAnsi="Verdana"/>
          <w:b/>
          <w:color w:val="000000"/>
        </w:rPr>
        <w:t xml:space="preserve">10.2. </w:t>
      </w:r>
      <w:r>
        <w:rPr>
          <w:rFonts w:ascii="Verdana" w:hAnsi="Verdana"/>
        </w:rPr>
        <w:t>A relação dos itens necessários para contemplar a solução, bem como a estimativa da quantidade , estimativa de preço de mercado, serão conforme planilhas orçamentárias elaboradas pela Secretaria Municipal de Obras e Desenvolvimento Urbano</w:t>
      </w:r>
    </w:p>
    <w:p w14:paraId="2B79C736" w14:textId="2339B43F" w:rsidR="00A71013" w:rsidRDefault="00521B66" w:rsidP="00D37C4B">
      <w:pPr>
        <w:jc w:val="both"/>
        <w:rPr>
          <w:rFonts w:ascii="Verdana" w:hAnsi="Verdana"/>
        </w:rPr>
      </w:pPr>
      <w:r>
        <w:rPr>
          <w:rFonts w:ascii="Verdana" w:hAnsi="Verdana"/>
          <w:b/>
        </w:rPr>
        <w:t xml:space="preserve">10.4 </w:t>
      </w:r>
      <w:r>
        <w:rPr>
          <w:rFonts w:ascii="Verdana" w:hAnsi="Verdana"/>
        </w:rPr>
        <w:t>O valor estimado da contratação em tela é de</w:t>
      </w:r>
      <w:r>
        <w:rPr>
          <w:rFonts w:ascii="Verdana" w:hAnsi="Verdana"/>
          <w:b/>
        </w:rPr>
        <w:t xml:space="preserve"> R$21.070,11</w:t>
      </w:r>
      <w:r>
        <w:rPr>
          <w:rFonts w:ascii="Verdana" w:hAnsi="Verdana"/>
          <w:b/>
          <w:color w:val="000000"/>
        </w:rPr>
        <w:t xml:space="preserve"> </w:t>
      </w:r>
      <w:r>
        <w:rPr>
          <w:rFonts w:ascii="Verdana" w:hAnsi="Verdana"/>
        </w:rPr>
        <w:t>constante na planilha que se segue:</w:t>
      </w:r>
    </w:p>
    <w:p w14:paraId="0C877A0A" w14:textId="0F7ACA72" w:rsidR="00A71013" w:rsidRDefault="00521B66" w:rsidP="00D37C4B">
      <w:pPr>
        <w:jc w:val="both"/>
        <w:rPr>
          <w:rFonts w:ascii="Verdana" w:hAnsi="Verdana"/>
        </w:rPr>
      </w:pPr>
      <w:r>
        <w:rPr>
          <w:rFonts w:ascii="Verdana" w:hAnsi="Verdana"/>
          <w:noProof/>
        </w:rPr>
        <w:lastRenderedPageBreak/>
        <w:drawing>
          <wp:anchor distT="0" distB="0" distL="114300" distR="114300" simplePos="0" relativeHeight="251658240" behindDoc="0" locked="0" layoutInCell="1" allowOverlap="1" wp14:anchorId="270EA6D1" wp14:editId="7EC1DD5B">
            <wp:simplePos x="0" y="0"/>
            <wp:positionH relativeFrom="column">
              <wp:posOffset>0</wp:posOffset>
            </wp:positionH>
            <wp:positionV relativeFrom="paragraph">
              <wp:posOffset>1905</wp:posOffset>
            </wp:positionV>
            <wp:extent cx="6010275" cy="2533650"/>
            <wp:effectExtent l="0" t="0" r="0" b="0"/>
            <wp:wrapSquare wrapText="bothSides"/>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noChangeArrowheads="1"/>
                    </pic:cNvPicPr>
                  </pic:nvPicPr>
                  <pic:blipFill>
                    <a:blip r:embed="rId14">
                      <a:extLst>
                        <a:ext uri="{28A0092B-C50C-407E-A947-70E740481C1C}">
                          <a14:useLocalDpi xmlns:a14="http://schemas.microsoft.com/office/drawing/2010/main" val="0"/>
                        </a:ext>
                      </a:extLst>
                    </a:blip>
                    <a:srcRect l="8710" t="21858" r="3683" b="24331"/>
                    <a:stretch>
                      <a:fillRect/>
                    </a:stretch>
                  </pic:blipFill>
                  <pic:spPr bwMode="auto">
                    <a:xfrm>
                      <a:off x="0" y="0"/>
                      <a:ext cx="6010275" cy="2533650"/>
                    </a:xfrm>
                    <a:prstGeom prst="rect">
                      <a:avLst/>
                    </a:prstGeom>
                  </pic:spPr>
                </pic:pic>
              </a:graphicData>
            </a:graphic>
            <wp14:sizeRelH relativeFrom="page">
              <wp14:pctWidth>0</wp14:pctWidth>
            </wp14:sizeRelH>
            <wp14:sizeRelV relativeFrom="page">
              <wp14:pctHeight>0</wp14:pctHeight>
            </wp14:sizeRelV>
          </wp:anchor>
        </w:drawing>
      </w:r>
    </w:p>
    <w:p w14:paraId="635FB8F9" w14:textId="2CFD60E4" w:rsidR="00A71013" w:rsidRDefault="00000000" w:rsidP="00D37C4B">
      <w:pPr>
        <w:jc w:val="both"/>
        <w:rPr>
          <w:rFonts w:ascii="Verdana" w:hAnsi="Verdana"/>
        </w:rPr>
      </w:pPr>
      <w:r>
        <w:rPr>
          <w:rFonts w:ascii="Verdana" w:hAnsi="Verdana"/>
          <w:b/>
        </w:rPr>
        <w:t>1</w:t>
      </w:r>
      <w:r w:rsidR="00521B66">
        <w:rPr>
          <w:rFonts w:ascii="Verdana" w:hAnsi="Verdana"/>
          <w:b/>
        </w:rPr>
        <w:t>1</w:t>
      </w:r>
      <w:r>
        <w:rPr>
          <w:rFonts w:ascii="Verdana" w:hAnsi="Verdana"/>
          <w:b/>
        </w:rPr>
        <w:t>. DESCRIÇÃO DA SOLUÇÃO COMO UM TODO</w:t>
      </w:r>
    </w:p>
    <w:p w14:paraId="6A480CA2" w14:textId="3122E656" w:rsidR="00A71013" w:rsidRDefault="00000000" w:rsidP="00D37C4B">
      <w:pPr>
        <w:jc w:val="both"/>
        <w:rPr>
          <w:rFonts w:ascii="Verdana" w:hAnsi="Verdana"/>
        </w:rPr>
      </w:pPr>
      <w:r>
        <w:rPr>
          <w:rFonts w:ascii="Verdana" w:hAnsi="Verdana"/>
          <w:b/>
        </w:rPr>
        <w:t>1</w:t>
      </w:r>
      <w:r w:rsidR="00521B66">
        <w:rPr>
          <w:rFonts w:ascii="Verdana" w:hAnsi="Verdana"/>
          <w:b/>
        </w:rPr>
        <w:t>1</w:t>
      </w:r>
      <w:r>
        <w:rPr>
          <w:rFonts w:ascii="Verdana" w:hAnsi="Verdana"/>
          <w:b/>
        </w:rPr>
        <w:t>.1</w:t>
      </w:r>
      <w:r>
        <w:rPr>
          <w:rFonts w:ascii="Verdana" w:hAnsi="Verdana"/>
        </w:rPr>
        <w:t xml:space="preserve"> A solução a ser adotada é consiste na contratação de serviços de fornecimento e instalação de forro da EMEF Vila Fartura</w:t>
      </w:r>
    </w:p>
    <w:p w14:paraId="69199D6F" w14:textId="0617E428" w:rsidR="00A71013" w:rsidRDefault="00000000" w:rsidP="00D37C4B">
      <w:pPr>
        <w:jc w:val="both"/>
        <w:rPr>
          <w:rFonts w:ascii="Verdana" w:hAnsi="Verdana"/>
        </w:rPr>
      </w:pPr>
      <w:r>
        <w:rPr>
          <w:rFonts w:ascii="Verdana" w:hAnsi="Verdana"/>
          <w:b/>
        </w:rPr>
        <w:t>1</w:t>
      </w:r>
      <w:r w:rsidR="00521B66">
        <w:rPr>
          <w:rFonts w:ascii="Verdana" w:hAnsi="Verdana"/>
          <w:b/>
        </w:rPr>
        <w:t>1</w:t>
      </w:r>
      <w:r>
        <w:rPr>
          <w:rFonts w:ascii="Verdana" w:hAnsi="Verdana"/>
          <w:b/>
        </w:rPr>
        <w:t>.2.</w:t>
      </w:r>
      <w:r>
        <w:rPr>
          <w:rFonts w:ascii="Verdana" w:hAnsi="Verdana"/>
        </w:rPr>
        <w:t xml:space="preserve"> Os serviços serão executados conforme cronograma/demanda apresentado pela secretaria requisitante conforme sua necessidade;</w:t>
      </w:r>
    </w:p>
    <w:p w14:paraId="16B98B76" w14:textId="41B3AA04" w:rsidR="00A71013" w:rsidRDefault="00000000" w:rsidP="00D37C4B">
      <w:pPr>
        <w:jc w:val="both"/>
        <w:rPr>
          <w:rFonts w:ascii="Verdana" w:hAnsi="Verdana"/>
        </w:rPr>
      </w:pPr>
      <w:r>
        <w:rPr>
          <w:rFonts w:ascii="Verdana" w:hAnsi="Verdana"/>
          <w:b/>
          <w:color w:val="000000"/>
        </w:rPr>
        <w:t>1</w:t>
      </w:r>
      <w:r w:rsidR="00521B66">
        <w:rPr>
          <w:rFonts w:ascii="Verdana" w:hAnsi="Verdana"/>
          <w:b/>
          <w:color w:val="000000"/>
        </w:rPr>
        <w:t>1</w:t>
      </w:r>
      <w:r>
        <w:rPr>
          <w:rFonts w:ascii="Verdana" w:hAnsi="Verdana"/>
          <w:b/>
          <w:color w:val="000000"/>
        </w:rPr>
        <w:t>.</w:t>
      </w:r>
      <w:r>
        <w:rPr>
          <w:rFonts w:ascii="Verdana" w:hAnsi="Verdana"/>
          <w:b/>
        </w:rPr>
        <w:t>3</w:t>
      </w:r>
      <w:r>
        <w:rPr>
          <w:rFonts w:ascii="Verdana" w:hAnsi="Verdana"/>
          <w:b/>
          <w:color w:val="000000"/>
        </w:rPr>
        <w:t xml:space="preserve">. </w:t>
      </w:r>
      <w:r>
        <w:rPr>
          <w:rFonts w:ascii="Verdana" w:hAnsi="Verdana"/>
          <w:color w:val="000000"/>
        </w:rPr>
        <w:t xml:space="preserve">Os serviços deverão ser realizados no horário das </w:t>
      </w:r>
      <w:r>
        <w:rPr>
          <w:rFonts w:ascii="Verdana" w:hAnsi="Verdana"/>
        </w:rPr>
        <w:t>07</w:t>
      </w:r>
      <w:r>
        <w:rPr>
          <w:rFonts w:ascii="Verdana" w:hAnsi="Verdana"/>
          <w:color w:val="000000"/>
        </w:rPr>
        <w:t>(</w:t>
      </w:r>
      <w:r>
        <w:rPr>
          <w:rFonts w:ascii="Verdana" w:hAnsi="Verdana"/>
        </w:rPr>
        <w:t>sete</w:t>
      </w:r>
      <w:r>
        <w:rPr>
          <w:rFonts w:ascii="Verdana" w:hAnsi="Verdana"/>
          <w:color w:val="000000"/>
        </w:rPr>
        <w:t xml:space="preserve">) às </w:t>
      </w:r>
      <w:r>
        <w:rPr>
          <w:rFonts w:ascii="Verdana" w:hAnsi="Verdana"/>
        </w:rPr>
        <w:t>17</w:t>
      </w:r>
      <w:r>
        <w:rPr>
          <w:rFonts w:ascii="Verdana" w:hAnsi="Verdana"/>
          <w:color w:val="000000"/>
        </w:rPr>
        <w:t xml:space="preserve"> (dezessete) horas, de segunda a </w:t>
      </w:r>
      <w:r>
        <w:rPr>
          <w:rFonts w:ascii="Verdana" w:hAnsi="Verdana"/>
        </w:rPr>
        <w:t>sexta</w:t>
      </w:r>
      <w:r>
        <w:rPr>
          <w:rFonts w:ascii="Verdana" w:hAnsi="Verdana"/>
          <w:color w:val="000000"/>
        </w:rPr>
        <w:t>-feira</w:t>
      </w:r>
      <w:r>
        <w:rPr>
          <w:rFonts w:ascii="Verdana" w:hAnsi="Verdana"/>
        </w:rPr>
        <w:t>.</w:t>
      </w:r>
    </w:p>
    <w:p w14:paraId="6727E310" w14:textId="5EE9E55D" w:rsidR="00A71013" w:rsidRDefault="00000000" w:rsidP="00D37C4B">
      <w:pPr>
        <w:jc w:val="both"/>
        <w:rPr>
          <w:rFonts w:ascii="Verdana" w:hAnsi="Verdana"/>
        </w:rPr>
      </w:pPr>
      <w:r>
        <w:rPr>
          <w:rFonts w:ascii="Verdana" w:hAnsi="Verdana"/>
          <w:b/>
        </w:rPr>
        <w:t>1</w:t>
      </w:r>
      <w:r w:rsidR="00521B66">
        <w:rPr>
          <w:rFonts w:ascii="Verdana" w:hAnsi="Verdana"/>
          <w:b/>
        </w:rPr>
        <w:t>1</w:t>
      </w:r>
      <w:r>
        <w:rPr>
          <w:rFonts w:ascii="Verdana" w:hAnsi="Verdana"/>
          <w:b/>
        </w:rPr>
        <w:t xml:space="preserve">.4. </w:t>
      </w:r>
      <w:r>
        <w:rPr>
          <w:rFonts w:ascii="Verdana" w:hAnsi="Verdana"/>
        </w:rPr>
        <w:t xml:space="preserve">A realização dos serviços, bem como a entrega, deverá ocorrer no endereço listado no </w:t>
      </w:r>
      <w:r>
        <w:rPr>
          <w:rFonts w:ascii="Verdana" w:hAnsi="Verdana"/>
          <w:b/>
        </w:rPr>
        <w:t>item 2</w:t>
      </w:r>
      <w:r>
        <w:rPr>
          <w:rFonts w:ascii="Verdana" w:hAnsi="Verdana"/>
        </w:rPr>
        <w:t>.</w:t>
      </w:r>
    </w:p>
    <w:p w14:paraId="003EDBAC" w14:textId="7C071953" w:rsidR="00A71013" w:rsidRDefault="00000000" w:rsidP="00D37C4B">
      <w:pPr>
        <w:jc w:val="both"/>
        <w:rPr>
          <w:rFonts w:ascii="Verdana" w:hAnsi="Verdana"/>
        </w:rPr>
      </w:pPr>
      <w:r>
        <w:rPr>
          <w:rFonts w:ascii="Verdana" w:hAnsi="Verdana"/>
          <w:b/>
          <w:color w:val="000000"/>
        </w:rPr>
        <w:t>1</w:t>
      </w:r>
      <w:r w:rsidR="00521B66">
        <w:rPr>
          <w:rFonts w:ascii="Verdana" w:hAnsi="Verdana"/>
          <w:b/>
          <w:color w:val="000000"/>
        </w:rPr>
        <w:t>1</w:t>
      </w:r>
      <w:r>
        <w:rPr>
          <w:rFonts w:ascii="Verdana" w:hAnsi="Verdana"/>
          <w:b/>
          <w:color w:val="000000"/>
        </w:rPr>
        <w:t>.</w:t>
      </w:r>
      <w:r>
        <w:rPr>
          <w:rFonts w:ascii="Verdana" w:hAnsi="Verdana"/>
          <w:b/>
        </w:rPr>
        <w:t>5.</w:t>
      </w:r>
      <w:r>
        <w:rPr>
          <w:rFonts w:ascii="Verdana" w:hAnsi="Verdana"/>
          <w:color w:val="000000"/>
        </w:rPr>
        <w:t xml:space="preserve"> Para toda a realização dos serviços a CONTRATADA deverá emitir um relatório detalhado dos serviços executados, </w:t>
      </w:r>
      <w:r>
        <w:rPr>
          <w:rFonts w:ascii="Verdana" w:hAnsi="Verdana"/>
        </w:rPr>
        <w:t>o</w:t>
      </w:r>
      <w:r>
        <w:rPr>
          <w:rFonts w:ascii="Verdana" w:hAnsi="Verdana"/>
          <w:color w:val="000000"/>
        </w:rPr>
        <w:t>s formulários deverão ser padronizados e acertados de comum acordo entre o CONTRATANTE e a CONTRATADA.</w:t>
      </w:r>
    </w:p>
    <w:p w14:paraId="067DF675" w14:textId="7D312622" w:rsidR="00A71013" w:rsidRDefault="00000000" w:rsidP="00D37C4B">
      <w:pPr>
        <w:jc w:val="both"/>
        <w:rPr>
          <w:rFonts w:ascii="Verdana" w:hAnsi="Verdana"/>
        </w:rPr>
      </w:pPr>
      <w:r>
        <w:rPr>
          <w:rFonts w:ascii="Verdana" w:hAnsi="Verdana"/>
          <w:b/>
        </w:rPr>
        <w:t>1</w:t>
      </w:r>
      <w:r w:rsidR="00521B66">
        <w:rPr>
          <w:rFonts w:ascii="Verdana" w:hAnsi="Verdana"/>
          <w:b/>
        </w:rPr>
        <w:t>1</w:t>
      </w:r>
      <w:r>
        <w:rPr>
          <w:rFonts w:ascii="Verdana" w:hAnsi="Verdana"/>
          <w:b/>
        </w:rPr>
        <w:t>.5.</w:t>
      </w:r>
      <w:r>
        <w:rPr>
          <w:rFonts w:ascii="Verdana" w:hAnsi="Verdana"/>
        </w:rPr>
        <w:t xml:space="preserve"> As especificações do serviço que estão contidas neste Estudo Técnico Preliminar, conforme solicitação de compras em anexo, estão de acordo com os padrões existentes no mercado.</w:t>
      </w:r>
    </w:p>
    <w:p w14:paraId="296496FC" w14:textId="0F0F0594" w:rsidR="00A71013" w:rsidRDefault="00000000" w:rsidP="00D37C4B">
      <w:pPr>
        <w:jc w:val="both"/>
        <w:rPr>
          <w:rFonts w:ascii="Verdana" w:hAnsi="Verdana"/>
        </w:rPr>
      </w:pPr>
      <w:r>
        <w:rPr>
          <w:rFonts w:ascii="Verdana" w:hAnsi="Verdana"/>
          <w:b/>
        </w:rPr>
        <w:t>1</w:t>
      </w:r>
      <w:r w:rsidR="00521B66">
        <w:rPr>
          <w:rFonts w:ascii="Verdana" w:hAnsi="Verdana"/>
          <w:b/>
        </w:rPr>
        <w:t>1</w:t>
      </w:r>
      <w:r>
        <w:rPr>
          <w:rFonts w:ascii="Verdana" w:hAnsi="Verdana"/>
          <w:b/>
        </w:rPr>
        <w:t xml:space="preserve">.6. </w:t>
      </w:r>
      <w:r>
        <w:rPr>
          <w:rFonts w:ascii="Verdana" w:hAnsi="Verdana"/>
        </w:rPr>
        <w:t>A aquisição deverá obedecer, no que couber, ao disposto na Lei n.º 14.133/2021 e suas alterações.</w:t>
      </w:r>
    </w:p>
    <w:p w14:paraId="13011767" w14:textId="77777777" w:rsidR="00A71013" w:rsidRDefault="00A71013" w:rsidP="00D37C4B">
      <w:pPr>
        <w:jc w:val="both"/>
        <w:rPr>
          <w:rFonts w:ascii="Verdana" w:hAnsi="Verdana"/>
        </w:rPr>
      </w:pPr>
    </w:p>
    <w:p w14:paraId="2BEB9383" w14:textId="4C0ABF02" w:rsidR="00A71013" w:rsidRDefault="00000000" w:rsidP="00D37C4B">
      <w:pPr>
        <w:jc w:val="both"/>
        <w:rPr>
          <w:rFonts w:ascii="Verdana" w:hAnsi="Verdana"/>
        </w:rPr>
      </w:pPr>
      <w:r>
        <w:rPr>
          <w:rFonts w:ascii="Verdana" w:hAnsi="Verdana"/>
          <w:b/>
          <w:color w:val="000000"/>
        </w:rPr>
        <w:t>1</w:t>
      </w:r>
      <w:r w:rsidR="00521B66">
        <w:rPr>
          <w:rFonts w:ascii="Verdana" w:hAnsi="Verdana"/>
          <w:b/>
          <w:color w:val="000000"/>
        </w:rPr>
        <w:t>2</w:t>
      </w:r>
      <w:r>
        <w:rPr>
          <w:rFonts w:ascii="Verdana" w:hAnsi="Verdana"/>
          <w:b/>
          <w:color w:val="000000"/>
        </w:rPr>
        <w:t>. JUSTIFICATIVA PARA O PARCELAMENTO OU NÃO DA SOLUÇÃO</w:t>
      </w:r>
    </w:p>
    <w:p w14:paraId="0786D68E" w14:textId="09871441" w:rsidR="00A71013" w:rsidRDefault="00000000" w:rsidP="00D37C4B">
      <w:pPr>
        <w:jc w:val="both"/>
        <w:rPr>
          <w:rFonts w:ascii="Verdana" w:hAnsi="Verdana"/>
        </w:rPr>
      </w:pPr>
      <w:r>
        <w:rPr>
          <w:rFonts w:ascii="Verdana" w:hAnsi="Verdana"/>
          <w:b/>
        </w:rPr>
        <w:t>1</w:t>
      </w:r>
      <w:r w:rsidR="00521B66">
        <w:rPr>
          <w:rFonts w:ascii="Verdana" w:hAnsi="Verdana"/>
          <w:b/>
        </w:rPr>
        <w:t>2</w:t>
      </w:r>
      <w:r>
        <w:rPr>
          <w:rFonts w:ascii="Verdana" w:hAnsi="Verdana"/>
          <w:b/>
        </w:rPr>
        <w:t>.1.</w:t>
      </w:r>
      <w:r>
        <w:rPr>
          <w:rFonts w:ascii="Verdana" w:hAnsi="Verdana"/>
        </w:rPr>
        <w:t xml:space="preserve"> O objeto da contratação será composto por 1 item, de preço total estimado orçado pela administração no valor</w:t>
      </w:r>
      <w:r>
        <w:rPr>
          <w:rFonts w:ascii="Verdana" w:hAnsi="Verdana"/>
          <w:b/>
        </w:rPr>
        <w:t xml:space="preserve"> R$21.070,11 (vinte um mil, setenta reais e onze centavos). </w:t>
      </w:r>
      <w:r>
        <w:rPr>
          <w:rFonts w:ascii="Verdana" w:hAnsi="Verdana"/>
        </w:rPr>
        <w:t xml:space="preserve">Para fins de classificação, será considerado o </w:t>
      </w:r>
      <w:r>
        <w:rPr>
          <w:rFonts w:ascii="Verdana" w:hAnsi="Verdana"/>
          <w:b/>
        </w:rPr>
        <w:t>menor preço unitário ou maior desconto</w:t>
      </w:r>
      <w:r>
        <w:rPr>
          <w:rFonts w:ascii="Verdana" w:hAnsi="Verdana"/>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5AE1CC21" w14:textId="77777777" w:rsidR="00A71013" w:rsidRDefault="00A71013" w:rsidP="00D37C4B">
      <w:pPr>
        <w:jc w:val="both"/>
        <w:rPr>
          <w:rFonts w:ascii="Verdana" w:hAnsi="Verdana"/>
        </w:rPr>
      </w:pPr>
    </w:p>
    <w:p w14:paraId="2360FB93" w14:textId="66C4B10D" w:rsidR="00A71013" w:rsidRDefault="00000000" w:rsidP="00D37C4B">
      <w:pPr>
        <w:jc w:val="both"/>
        <w:rPr>
          <w:rFonts w:ascii="Verdana" w:hAnsi="Verdana"/>
        </w:rPr>
      </w:pPr>
      <w:r>
        <w:rPr>
          <w:rFonts w:ascii="Verdana" w:hAnsi="Verdana"/>
          <w:b/>
        </w:rPr>
        <w:t>1</w:t>
      </w:r>
      <w:r w:rsidR="00521B66">
        <w:rPr>
          <w:rFonts w:ascii="Verdana" w:hAnsi="Verdana"/>
          <w:b/>
        </w:rPr>
        <w:t>3</w:t>
      </w:r>
      <w:r>
        <w:rPr>
          <w:rFonts w:ascii="Verdana" w:hAnsi="Verdana"/>
          <w:b/>
        </w:rPr>
        <w:t>. RESULTADOS PRETENDIDOS COM A CONTRATAÇÃO</w:t>
      </w:r>
    </w:p>
    <w:p w14:paraId="5A9FEFA5" w14:textId="1D869A32" w:rsidR="00A71013" w:rsidRDefault="00000000" w:rsidP="00D37C4B">
      <w:pPr>
        <w:jc w:val="both"/>
        <w:rPr>
          <w:rFonts w:ascii="Verdana" w:hAnsi="Verdana"/>
        </w:rPr>
      </w:pPr>
      <w:r>
        <w:rPr>
          <w:rFonts w:ascii="Verdana" w:hAnsi="Verdana"/>
          <w:b/>
        </w:rPr>
        <w:t>1</w:t>
      </w:r>
      <w:r w:rsidR="00521B66">
        <w:rPr>
          <w:rFonts w:ascii="Verdana" w:hAnsi="Verdana"/>
          <w:b/>
        </w:rPr>
        <w:t>3</w:t>
      </w:r>
      <w:r>
        <w:rPr>
          <w:rFonts w:ascii="Verdana" w:hAnsi="Verdana"/>
          <w:b/>
        </w:rPr>
        <w:t>.1</w:t>
      </w:r>
      <w:r>
        <w:rPr>
          <w:rFonts w:ascii="Verdana" w:hAnsi="Verdana"/>
        </w:rPr>
        <w:t xml:space="preserve"> Os resultados pretendidos com a contratação tem como pilar manter os ambientes escolares adequados e seguros.</w:t>
      </w:r>
    </w:p>
    <w:p w14:paraId="1C1B251E" w14:textId="77777777" w:rsidR="00A71013" w:rsidRDefault="00A71013" w:rsidP="00D37C4B">
      <w:pPr>
        <w:jc w:val="both"/>
        <w:rPr>
          <w:rFonts w:ascii="Verdana" w:hAnsi="Verdana"/>
        </w:rPr>
      </w:pPr>
    </w:p>
    <w:p w14:paraId="586BB49B" w14:textId="661C30FF" w:rsidR="00A71013" w:rsidRDefault="00000000" w:rsidP="00D37C4B">
      <w:pPr>
        <w:jc w:val="both"/>
        <w:rPr>
          <w:rFonts w:ascii="Verdana" w:hAnsi="Verdana"/>
        </w:rPr>
      </w:pPr>
      <w:r>
        <w:rPr>
          <w:rFonts w:ascii="Verdana" w:hAnsi="Verdana"/>
          <w:b/>
        </w:rPr>
        <w:t>1</w:t>
      </w:r>
      <w:r w:rsidR="00521B66">
        <w:rPr>
          <w:rFonts w:ascii="Verdana" w:hAnsi="Verdana"/>
          <w:b/>
        </w:rPr>
        <w:t>4</w:t>
      </w:r>
      <w:r>
        <w:rPr>
          <w:rFonts w:ascii="Verdana" w:hAnsi="Verdana"/>
          <w:b/>
        </w:rPr>
        <w:t>. PROVIDÊNCIAS A SEREM ADOTADAS</w:t>
      </w:r>
    </w:p>
    <w:p w14:paraId="36FC8DCE" w14:textId="604F4F71" w:rsidR="00A71013" w:rsidRDefault="00000000" w:rsidP="00D37C4B">
      <w:pPr>
        <w:jc w:val="both"/>
        <w:rPr>
          <w:rFonts w:ascii="Verdana" w:hAnsi="Verdana"/>
        </w:rPr>
      </w:pPr>
      <w:r>
        <w:rPr>
          <w:rFonts w:ascii="Verdana" w:hAnsi="Verdana"/>
          <w:b/>
        </w:rPr>
        <w:t>1</w:t>
      </w:r>
      <w:r w:rsidR="00521B66">
        <w:rPr>
          <w:rFonts w:ascii="Verdana" w:hAnsi="Verdana"/>
          <w:b/>
        </w:rPr>
        <w:t>4</w:t>
      </w:r>
      <w:r>
        <w:rPr>
          <w:rFonts w:ascii="Verdana" w:hAnsi="Verdana"/>
          <w:b/>
        </w:rPr>
        <w:t xml:space="preserve">.1. </w:t>
      </w:r>
      <w:r>
        <w:rPr>
          <w:rFonts w:ascii="Verdana" w:hAnsi="Verdana"/>
        </w:rPr>
        <w:t>A Secretaria Municipal de Educação deverá acompanhar , fiscalizar , comprovar, e relatar, por escrito, as eventuais irregularidades na execução dos serviços. Deverão ser  nomeados quantidade de fiscais suficientes para um  efetivo acompanhamento da execução do contrato.</w:t>
      </w:r>
    </w:p>
    <w:p w14:paraId="469A7B1D" w14:textId="77777777" w:rsidR="00A71013" w:rsidRDefault="00A71013" w:rsidP="00D37C4B">
      <w:pPr>
        <w:jc w:val="both"/>
        <w:rPr>
          <w:rFonts w:ascii="Verdana" w:hAnsi="Verdana"/>
        </w:rPr>
      </w:pPr>
    </w:p>
    <w:p w14:paraId="2F71CEF1" w14:textId="010020B3" w:rsidR="00A71013" w:rsidRDefault="00000000" w:rsidP="00D37C4B">
      <w:pPr>
        <w:jc w:val="both"/>
        <w:rPr>
          <w:rFonts w:ascii="Verdana" w:hAnsi="Verdana"/>
        </w:rPr>
      </w:pPr>
      <w:r>
        <w:rPr>
          <w:rFonts w:ascii="Verdana" w:hAnsi="Verdana"/>
          <w:b/>
        </w:rPr>
        <w:t>1</w:t>
      </w:r>
      <w:r w:rsidR="00521B66">
        <w:rPr>
          <w:rFonts w:ascii="Verdana" w:hAnsi="Verdana"/>
          <w:b/>
        </w:rPr>
        <w:t>5</w:t>
      </w:r>
      <w:r>
        <w:rPr>
          <w:rFonts w:ascii="Verdana" w:hAnsi="Verdana"/>
          <w:b/>
        </w:rPr>
        <w:t>. CONTRATAÇÕES CORRELATAS E/OU INTERDEPENDENTES</w:t>
      </w:r>
    </w:p>
    <w:p w14:paraId="3C1CD15D" w14:textId="13D47A2C" w:rsidR="00A71013" w:rsidRDefault="00000000" w:rsidP="00D37C4B">
      <w:pPr>
        <w:jc w:val="both"/>
        <w:rPr>
          <w:rFonts w:ascii="Verdana" w:hAnsi="Verdana"/>
        </w:rPr>
      </w:pPr>
      <w:r>
        <w:rPr>
          <w:rFonts w:ascii="Verdana" w:hAnsi="Verdana"/>
          <w:b/>
        </w:rPr>
        <w:t>1</w:t>
      </w:r>
      <w:r w:rsidR="00521B66">
        <w:rPr>
          <w:rFonts w:ascii="Verdana" w:hAnsi="Verdana"/>
          <w:b/>
        </w:rPr>
        <w:t>5</w:t>
      </w:r>
      <w:r>
        <w:rPr>
          <w:rFonts w:ascii="Verdana" w:hAnsi="Verdana"/>
          <w:b/>
        </w:rPr>
        <w:t>.1.</w:t>
      </w:r>
      <w:r>
        <w:rPr>
          <w:rFonts w:ascii="Verdana" w:hAnsi="Verdana"/>
        </w:rPr>
        <w:t xml:space="preserve"> Não se verificam contratações correlatas ou interdependentes para a viabilidade e contratação desta demanda.</w:t>
      </w:r>
    </w:p>
    <w:p w14:paraId="3898A025" w14:textId="77777777" w:rsidR="00A71013" w:rsidRDefault="00A71013" w:rsidP="00D37C4B">
      <w:pPr>
        <w:jc w:val="both"/>
        <w:rPr>
          <w:rFonts w:ascii="Verdana" w:hAnsi="Verdana"/>
        </w:rPr>
      </w:pPr>
    </w:p>
    <w:p w14:paraId="2B6BF94D" w14:textId="47532512" w:rsidR="00A71013" w:rsidRDefault="00000000" w:rsidP="00D37C4B">
      <w:pPr>
        <w:jc w:val="both"/>
        <w:rPr>
          <w:rFonts w:ascii="Verdana" w:hAnsi="Verdana"/>
        </w:rPr>
      </w:pPr>
      <w:r>
        <w:rPr>
          <w:rFonts w:ascii="Verdana" w:hAnsi="Verdana"/>
          <w:b/>
        </w:rPr>
        <w:t>1</w:t>
      </w:r>
      <w:r w:rsidR="00521B66">
        <w:rPr>
          <w:rFonts w:ascii="Verdana" w:hAnsi="Verdana"/>
          <w:b/>
        </w:rPr>
        <w:t>6</w:t>
      </w:r>
      <w:r>
        <w:rPr>
          <w:rFonts w:ascii="Verdana" w:hAnsi="Verdana"/>
          <w:b/>
        </w:rPr>
        <w:t>. POSSÍVEIS IMPACTOS AMBIENTAIS</w:t>
      </w:r>
    </w:p>
    <w:p w14:paraId="6847CFE5" w14:textId="3A61D816" w:rsidR="00A71013" w:rsidRDefault="00000000" w:rsidP="00D37C4B">
      <w:pPr>
        <w:jc w:val="both"/>
        <w:rPr>
          <w:rFonts w:ascii="Verdana" w:hAnsi="Verdana"/>
        </w:rPr>
      </w:pPr>
      <w:r>
        <w:rPr>
          <w:rFonts w:ascii="Verdana" w:hAnsi="Verdana"/>
          <w:b/>
        </w:rPr>
        <w:t>1</w:t>
      </w:r>
      <w:r w:rsidR="00521B66">
        <w:rPr>
          <w:rFonts w:ascii="Verdana" w:hAnsi="Verdana"/>
          <w:b/>
        </w:rPr>
        <w:t>6</w:t>
      </w:r>
      <w:r>
        <w:rPr>
          <w:rFonts w:ascii="Verdana" w:hAnsi="Verdana"/>
          <w:b/>
        </w:rPr>
        <w:t xml:space="preserve">.1. </w:t>
      </w:r>
      <w:r>
        <w:rPr>
          <w:rFonts w:ascii="Verdana" w:hAnsi="Verdana"/>
        </w:rPr>
        <w:t>Não haverá danos ao meio ambiente.</w:t>
      </w:r>
    </w:p>
    <w:p w14:paraId="25FF64A0" w14:textId="77777777" w:rsidR="00A71013" w:rsidRDefault="00A71013" w:rsidP="00D37C4B">
      <w:pPr>
        <w:jc w:val="both"/>
        <w:rPr>
          <w:rFonts w:ascii="Verdana" w:hAnsi="Verdana"/>
        </w:rPr>
      </w:pPr>
    </w:p>
    <w:p w14:paraId="51C41F32" w14:textId="0F5D16DE" w:rsidR="00A71013" w:rsidRDefault="00000000" w:rsidP="00D37C4B">
      <w:pPr>
        <w:jc w:val="both"/>
        <w:rPr>
          <w:rFonts w:ascii="Verdana" w:hAnsi="Verdana"/>
        </w:rPr>
      </w:pPr>
      <w:r>
        <w:rPr>
          <w:rFonts w:ascii="Verdana" w:hAnsi="Verdana"/>
          <w:b/>
        </w:rPr>
        <w:t>1</w:t>
      </w:r>
      <w:r w:rsidR="00521B66">
        <w:rPr>
          <w:rFonts w:ascii="Verdana" w:hAnsi="Verdana"/>
          <w:b/>
        </w:rPr>
        <w:t>7</w:t>
      </w:r>
      <w:r>
        <w:rPr>
          <w:rFonts w:ascii="Verdana" w:hAnsi="Verdana"/>
          <w:b/>
        </w:rPr>
        <w:t>. DECLARAÇÃO E JUSTIFICATIVA DA VIABILIDADE</w:t>
      </w:r>
    </w:p>
    <w:p w14:paraId="6BEDAF88" w14:textId="00A3FE68" w:rsidR="00A71013" w:rsidRDefault="00000000" w:rsidP="00D37C4B">
      <w:pPr>
        <w:jc w:val="both"/>
        <w:rPr>
          <w:rFonts w:ascii="Verdana" w:hAnsi="Verdana"/>
        </w:rPr>
      </w:pPr>
      <w:r>
        <w:rPr>
          <w:rFonts w:ascii="Verdana" w:hAnsi="Verdana"/>
          <w:b/>
        </w:rPr>
        <w:t>1</w:t>
      </w:r>
      <w:r w:rsidR="00521B66">
        <w:rPr>
          <w:rFonts w:ascii="Verdana" w:hAnsi="Verdana"/>
          <w:b/>
        </w:rPr>
        <w:t>7</w:t>
      </w:r>
      <w:r>
        <w:rPr>
          <w:rFonts w:ascii="Verdana" w:hAnsi="Verdana"/>
          <w:b/>
        </w:rPr>
        <w:t xml:space="preserve">.1. </w:t>
      </w:r>
      <w:r>
        <w:rPr>
          <w:rFonts w:ascii="Verdana" w:hAnsi="Verdana"/>
        </w:rPr>
        <w:t>Neste sentido, a equipe de planejamento deste ETP e de acordo com a autoridade deste requerente, declara viável esta contratação, com base nos elementos apresentados neste documento.</w:t>
      </w:r>
    </w:p>
    <w:p w14:paraId="1873E39A" w14:textId="77777777" w:rsidR="00A71013" w:rsidRDefault="00A71013" w:rsidP="00D37C4B">
      <w:pPr>
        <w:jc w:val="right"/>
        <w:rPr>
          <w:rFonts w:ascii="Verdana" w:hAnsi="Verdana"/>
        </w:rPr>
      </w:pPr>
    </w:p>
    <w:p w14:paraId="30EF53B4" w14:textId="77777777" w:rsidR="00A71013" w:rsidRDefault="00A71013" w:rsidP="00D37C4B">
      <w:pPr>
        <w:jc w:val="right"/>
        <w:rPr>
          <w:rFonts w:ascii="Verdana" w:hAnsi="Verdana"/>
        </w:rPr>
      </w:pPr>
    </w:p>
    <w:p w14:paraId="686AE22D" w14:textId="77777777" w:rsidR="00A71013" w:rsidRDefault="00000000" w:rsidP="00D37C4B">
      <w:pPr>
        <w:jc w:val="right"/>
        <w:rPr>
          <w:rFonts w:ascii="Verdana" w:hAnsi="Verdana"/>
        </w:rPr>
      </w:pPr>
      <w:r>
        <w:rPr>
          <w:rFonts w:ascii="Verdana" w:hAnsi="Verdana"/>
        </w:rPr>
        <w:t xml:space="preserve">São Gabriel da Palha, 08 de setembro de 2025. </w:t>
      </w:r>
    </w:p>
    <w:p w14:paraId="6773C49E" w14:textId="6E55E870" w:rsidR="00A71013" w:rsidRDefault="00A71013" w:rsidP="00D37C4B">
      <w:pPr>
        <w:jc w:val="right"/>
        <w:rPr>
          <w:rFonts w:ascii="Verdana" w:hAnsi="Verdana"/>
        </w:rPr>
      </w:pPr>
    </w:p>
    <w:p w14:paraId="70C2FE9B" w14:textId="03AE6C22" w:rsidR="00521B66" w:rsidRDefault="00521B66" w:rsidP="00D37C4B">
      <w:pPr>
        <w:jc w:val="right"/>
        <w:rPr>
          <w:rFonts w:ascii="Verdana" w:hAnsi="Verdana"/>
        </w:rPr>
      </w:pPr>
    </w:p>
    <w:p w14:paraId="55771683" w14:textId="54A78857" w:rsidR="00521B66" w:rsidRDefault="00521B66" w:rsidP="00D37C4B">
      <w:pPr>
        <w:jc w:val="right"/>
        <w:rPr>
          <w:rFonts w:ascii="Verdana" w:hAnsi="Verdana"/>
        </w:rPr>
      </w:pPr>
    </w:p>
    <w:p w14:paraId="3A2648E6" w14:textId="77777777" w:rsidR="00521B66" w:rsidRDefault="00521B66" w:rsidP="00D37C4B">
      <w:pPr>
        <w:jc w:val="right"/>
        <w:rPr>
          <w:rFonts w:ascii="Verdana" w:hAnsi="Verdana"/>
        </w:rPr>
      </w:pPr>
    </w:p>
    <w:p w14:paraId="710910C1" w14:textId="77777777" w:rsidR="00521B66" w:rsidRDefault="00521B66" w:rsidP="00D37C4B">
      <w:pPr>
        <w:jc w:val="right"/>
        <w:rPr>
          <w:rFonts w:ascii="Verdana" w:hAnsi="Verdana"/>
        </w:rPr>
      </w:pPr>
    </w:p>
    <w:p w14:paraId="5F4ACD4B" w14:textId="39FD90DC" w:rsidR="00A71013" w:rsidRDefault="00000000" w:rsidP="00D37C4B">
      <w:pPr>
        <w:jc w:val="both"/>
        <w:rPr>
          <w:rFonts w:ascii="Verdana" w:hAnsi="Verdana"/>
        </w:rPr>
      </w:pPr>
      <w:r>
        <w:rPr>
          <w:rFonts w:ascii="Verdana" w:hAnsi="Verdana"/>
          <w:b/>
        </w:rPr>
        <w:t>1</w:t>
      </w:r>
      <w:r w:rsidR="00521B66">
        <w:rPr>
          <w:rFonts w:ascii="Verdana" w:hAnsi="Verdana"/>
          <w:b/>
        </w:rPr>
        <w:t>8</w:t>
      </w:r>
      <w:r>
        <w:rPr>
          <w:rFonts w:ascii="Verdana" w:hAnsi="Verdana"/>
          <w:b/>
        </w:rPr>
        <w:t>. RESPONSÁVEIS</w:t>
      </w:r>
    </w:p>
    <w:p w14:paraId="53B2A5AA" w14:textId="77777777" w:rsidR="00A71013" w:rsidRDefault="00A71013" w:rsidP="00D37C4B">
      <w:pPr>
        <w:jc w:val="both"/>
        <w:rPr>
          <w:rFonts w:ascii="Verdana" w:hAnsi="Verdana"/>
          <w:b/>
        </w:rPr>
      </w:pPr>
    </w:p>
    <w:tbl>
      <w:tblPr>
        <w:tblW w:w="9745" w:type="dxa"/>
        <w:tblLayout w:type="fixed"/>
        <w:tblLook w:val="0000" w:firstRow="0" w:lastRow="0" w:firstColumn="0" w:lastColumn="0" w:noHBand="0" w:noVBand="0"/>
      </w:tblPr>
      <w:tblGrid>
        <w:gridCol w:w="4874"/>
        <w:gridCol w:w="4871"/>
      </w:tblGrid>
      <w:tr w:rsidR="00A71013" w14:paraId="7937766C" w14:textId="77777777">
        <w:tc>
          <w:tcPr>
            <w:tcW w:w="4873" w:type="dxa"/>
          </w:tcPr>
          <w:p w14:paraId="078A486C" w14:textId="77777777" w:rsidR="00A71013" w:rsidRDefault="00000000" w:rsidP="00D37C4B">
            <w:pPr>
              <w:widowControl w:val="0"/>
              <w:jc w:val="both"/>
              <w:rPr>
                <w:rFonts w:ascii="Verdana" w:hAnsi="Verdana"/>
              </w:rPr>
            </w:pPr>
            <w:r>
              <w:rPr>
                <w:rFonts w:ascii="Verdana" w:eastAsia="Liberation Serif" w:hAnsi="Verdana" w:cs="Liberation Serif"/>
                <w:b/>
                <w:color w:val="000000"/>
              </w:rPr>
              <w:t>Elaborado por:</w:t>
            </w:r>
          </w:p>
        </w:tc>
        <w:tc>
          <w:tcPr>
            <w:tcW w:w="4871" w:type="dxa"/>
          </w:tcPr>
          <w:p w14:paraId="5F090CA8" w14:textId="77777777" w:rsidR="00A71013" w:rsidRDefault="00000000" w:rsidP="00D37C4B">
            <w:pPr>
              <w:widowControl w:val="0"/>
              <w:rPr>
                <w:rFonts w:ascii="Verdana" w:hAnsi="Verdana"/>
              </w:rPr>
            </w:pPr>
            <w:r>
              <w:rPr>
                <w:rFonts w:ascii="Verdana" w:eastAsia="Liberation Serif" w:hAnsi="Verdana" w:cs="Liberation Serif"/>
                <w:b/>
                <w:color w:val="000000"/>
              </w:rPr>
              <w:t>Autorizado por:</w:t>
            </w:r>
          </w:p>
        </w:tc>
      </w:tr>
      <w:tr w:rsidR="00A71013" w14:paraId="42F5BD1B" w14:textId="77777777">
        <w:tc>
          <w:tcPr>
            <w:tcW w:w="4873" w:type="dxa"/>
          </w:tcPr>
          <w:p w14:paraId="5FC714EE" w14:textId="77777777" w:rsidR="00A71013" w:rsidRDefault="00A71013" w:rsidP="00D37C4B">
            <w:pPr>
              <w:widowControl w:val="0"/>
              <w:rPr>
                <w:rFonts w:ascii="Verdana" w:eastAsia="Liberation Serif" w:hAnsi="Verdana" w:cs="Liberation Serif"/>
                <w:color w:val="000000"/>
              </w:rPr>
            </w:pPr>
          </w:p>
          <w:p w14:paraId="737AC680" w14:textId="77777777" w:rsidR="00A71013" w:rsidRDefault="00A71013" w:rsidP="00D37C4B">
            <w:pPr>
              <w:widowControl w:val="0"/>
              <w:rPr>
                <w:rFonts w:ascii="Verdana" w:eastAsia="Liberation Serif" w:hAnsi="Verdana" w:cs="Liberation Serif"/>
                <w:color w:val="000000"/>
              </w:rPr>
            </w:pPr>
          </w:p>
        </w:tc>
        <w:tc>
          <w:tcPr>
            <w:tcW w:w="4871" w:type="dxa"/>
          </w:tcPr>
          <w:p w14:paraId="481E06C0" w14:textId="77777777" w:rsidR="00A71013" w:rsidRDefault="00A71013" w:rsidP="00D37C4B">
            <w:pPr>
              <w:widowControl w:val="0"/>
              <w:rPr>
                <w:rFonts w:ascii="Verdana" w:eastAsia="Liberation Serif" w:hAnsi="Verdana" w:cs="Liberation Serif"/>
                <w:color w:val="000000"/>
              </w:rPr>
            </w:pPr>
          </w:p>
        </w:tc>
      </w:tr>
      <w:tr w:rsidR="00A71013" w14:paraId="2B9308B6" w14:textId="77777777">
        <w:tc>
          <w:tcPr>
            <w:tcW w:w="4873" w:type="dxa"/>
          </w:tcPr>
          <w:p w14:paraId="686487FA" w14:textId="77777777" w:rsidR="00A71013" w:rsidRDefault="00000000" w:rsidP="00D37C4B">
            <w:pPr>
              <w:widowControl w:val="0"/>
              <w:jc w:val="center"/>
              <w:rPr>
                <w:rFonts w:ascii="Verdana" w:hAnsi="Verdana"/>
              </w:rPr>
            </w:pPr>
            <w:r>
              <w:rPr>
                <w:rFonts w:ascii="Verdana" w:hAnsi="Verdana"/>
                <w:b/>
              </w:rPr>
              <w:t>Wesley Toniato Lopes</w:t>
            </w:r>
          </w:p>
          <w:p w14:paraId="73C1737C" w14:textId="77777777" w:rsidR="00A71013" w:rsidRDefault="00000000" w:rsidP="00D37C4B">
            <w:pPr>
              <w:widowControl w:val="0"/>
              <w:jc w:val="center"/>
              <w:rPr>
                <w:rFonts w:ascii="Verdana" w:hAnsi="Verdana"/>
              </w:rPr>
            </w:pPr>
            <w:r>
              <w:rPr>
                <w:rFonts w:ascii="Verdana" w:hAnsi="Verdana"/>
              </w:rPr>
              <w:t>Diretor de Departamento Técnico Pedagógico</w:t>
            </w:r>
          </w:p>
          <w:p w14:paraId="5F784AF0" w14:textId="77777777" w:rsidR="00A71013" w:rsidRDefault="00000000" w:rsidP="00D37C4B">
            <w:pPr>
              <w:widowControl w:val="0"/>
              <w:jc w:val="center"/>
              <w:rPr>
                <w:rFonts w:ascii="Verdana" w:hAnsi="Verdana"/>
              </w:rPr>
            </w:pPr>
            <w:r>
              <w:rPr>
                <w:rFonts w:ascii="Verdana" w:eastAsia="Liberation Serif" w:hAnsi="Verdana" w:cs="Liberation Serif"/>
                <w:color w:val="000000"/>
              </w:rPr>
              <w:t xml:space="preserve">Matrícula nº </w:t>
            </w:r>
            <w:r>
              <w:rPr>
                <w:rFonts w:ascii="Verdana" w:eastAsia="Liberation Serif" w:hAnsi="Verdana" w:cs="Liberation Serif"/>
              </w:rPr>
              <w:t>9590</w:t>
            </w:r>
          </w:p>
        </w:tc>
        <w:tc>
          <w:tcPr>
            <w:tcW w:w="4871" w:type="dxa"/>
          </w:tcPr>
          <w:p w14:paraId="24DFD2CC" w14:textId="77777777" w:rsidR="00A71013" w:rsidRDefault="00000000" w:rsidP="00D37C4B">
            <w:pPr>
              <w:widowControl w:val="0"/>
              <w:jc w:val="center"/>
              <w:rPr>
                <w:rFonts w:ascii="Verdana" w:hAnsi="Verdana"/>
              </w:rPr>
            </w:pPr>
            <w:r>
              <w:rPr>
                <w:rFonts w:ascii="Verdana" w:hAnsi="Verdana"/>
                <w:b/>
              </w:rPr>
              <w:t>Jane Lislie Martinelli dos Santos</w:t>
            </w:r>
          </w:p>
          <w:p w14:paraId="39A6AE62" w14:textId="77777777" w:rsidR="00A71013" w:rsidRDefault="00000000" w:rsidP="00D37C4B">
            <w:pPr>
              <w:widowControl w:val="0"/>
              <w:tabs>
                <w:tab w:val="left" w:pos="0"/>
              </w:tabs>
              <w:jc w:val="center"/>
              <w:rPr>
                <w:rFonts w:ascii="Verdana" w:hAnsi="Verdana"/>
              </w:rPr>
            </w:pPr>
            <w:bookmarkStart w:id="1" w:name="_heading=h.71458lsrruzp"/>
            <w:bookmarkEnd w:id="1"/>
            <w:r>
              <w:rPr>
                <w:rFonts w:ascii="Verdana" w:hAnsi="Verdana"/>
              </w:rPr>
              <w:t>Secretário Municipal de Educação</w:t>
            </w:r>
          </w:p>
          <w:p w14:paraId="4A7CAA03" w14:textId="77777777" w:rsidR="00A71013" w:rsidRDefault="00000000" w:rsidP="00D37C4B">
            <w:pPr>
              <w:widowControl w:val="0"/>
              <w:tabs>
                <w:tab w:val="left" w:pos="0"/>
              </w:tabs>
              <w:jc w:val="center"/>
              <w:rPr>
                <w:rFonts w:ascii="Verdana" w:hAnsi="Verdana"/>
              </w:rPr>
            </w:pPr>
            <w:r>
              <w:rPr>
                <w:rFonts w:ascii="Verdana" w:eastAsia="Liberation Serif" w:hAnsi="Verdana" w:cs="Liberation Serif"/>
                <w:color w:val="000000"/>
              </w:rPr>
              <w:t xml:space="preserve">Decreto nº </w:t>
            </w:r>
            <w:r>
              <w:rPr>
                <w:rFonts w:ascii="Verdana" w:eastAsia="Liberation Serif" w:hAnsi="Verdana" w:cs="Liberation Serif"/>
              </w:rPr>
              <w:t>4675</w:t>
            </w:r>
            <w:r>
              <w:rPr>
                <w:rFonts w:ascii="Verdana" w:eastAsia="Liberation Serif" w:hAnsi="Verdana" w:cs="Liberation Serif"/>
                <w:color w:val="000000"/>
              </w:rPr>
              <w:t>/202</w:t>
            </w:r>
            <w:r>
              <w:rPr>
                <w:rFonts w:ascii="Verdana" w:eastAsia="Liberation Serif" w:hAnsi="Verdana" w:cs="Liberation Serif"/>
              </w:rPr>
              <w:t>5</w:t>
            </w:r>
          </w:p>
        </w:tc>
      </w:tr>
    </w:tbl>
    <w:p w14:paraId="42C1FCDE" w14:textId="77777777" w:rsidR="00A71013" w:rsidRDefault="00A71013" w:rsidP="00D37C4B">
      <w:pPr>
        <w:jc w:val="both"/>
        <w:rPr>
          <w:rFonts w:ascii="Verdana" w:hAnsi="Verdana"/>
          <w:b/>
          <w:color w:val="0000FF"/>
        </w:rPr>
      </w:pPr>
    </w:p>
    <w:sectPr w:rsidR="00A71013" w:rsidSect="00D37C4B">
      <w:headerReference w:type="default" r:id="rId15"/>
      <w:footerReference w:type="default" r:id="rId16"/>
      <w:headerReference w:type="first" r:id="rId17"/>
      <w:footerReference w:type="first" r:id="rId18"/>
      <w:pgSz w:w="11906" w:h="16838"/>
      <w:pgMar w:top="1440" w:right="1080" w:bottom="1276" w:left="1080" w:header="708" w:footer="461"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58951" w14:textId="77777777" w:rsidR="00E1621D" w:rsidRDefault="00E1621D">
      <w:r>
        <w:separator/>
      </w:r>
    </w:p>
  </w:endnote>
  <w:endnote w:type="continuationSeparator" w:id="0">
    <w:p w14:paraId="348DA507" w14:textId="77777777" w:rsidR="00E1621D" w:rsidRDefault="00E1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바탕">
    <w:charset w:val="00"/>
    <w:family w:val="roman"/>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DEA1C" w14:textId="77777777" w:rsidR="00A71013" w:rsidRDefault="00000000">
    <w:pPr>
      <w:pBdr>
        <w:top w:val="single" w:sz="4" w:space="0" w:color="000000"/>
      </w:pBdr>
      <w:tabs>
        <w:tab w:val="left" w:pos="540"/>
        <w:tab w:val="center" w:pos="4419"/>
        <w:tab w:val="center" w:pos="4536"/>
        <w:tab w:val="right" w:pos="8838"/>
      </w:tabs>
      <w:jc w:val="center"/>
    </w:pPr>
    <w:r>
      <w:rPr>
        <w:rFonts w:ascii="Tahoma" w:eastAsia="Tahoma" w:hAnsi="Tahoma" w:cs="Tahoma"/>
        <w:sz w:val="18"/>
        <w:szCs w:val="18"/>
      </w:rPr>
      <w:t>Praça Vicente Glazar, 159 | São Gabriel da Palha-ES | CEP 29780 000</w:t>
    </w:r>
  </w:p>
  <w:p w14:paraId="4A7AFC07" w14:textId="1596F2A8" w:rsidR="00A71013" w:rsidRDefault="00000000">
    <w:pPr>
      <w:jc w:val="center"/>
    </w:pPr>
    <w:r>
      <w:rPr>
        <w:rFonts w:ascii="Tahoma" w:eastAsia="Tahoma" w:hAnsi="Tahoma" w:cs="Tahoma"/>
        <w:sz w:val="18"/>
        <w:szCs w:val="18"/>
      </w:rPr>
      <w:t xml:space="preserve">Fone/Fax (027) 3727-1366 | E-mail: </w:t>
    </w:r>
    <w:r w:rsidR="00D37C4B">
      <w:rPr>
        <w:rFonts w:ascii="Tahoma" w:eastAsia="Tahoma" w:hAnsi="Tahoma" w:cs="Tahoma"/>
        <w:sz w:val="18"/>
        <w:szCs w:val="18"/>
      </w:rPr>
      <w:t>educacao</w:t>
    </w:r>
    <w:r>
      <w:rPr>
        <w:rFonts w:ascii="Tahoma" w:eastAsia="Tahoma" w:hAnsi="Tahoma" w:cs="Tahoma"/>
        <w:sz w:val="18"/>
        <w:szCs w:val="18"/>
      </w:rPr>
      <w:t>@saogabriel.es.gov.br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D221" w14:textId="77777777" w:rsidR="00A71013" w:rsidRDefault="00000000">
    <w:pPr>
      <w:pBdr>
        <w:top w:val="single" w:sz="4" w:space="0" w:color="000000"/>
      </w:pBdr>
      <w:tabs>
        <w:tab w:val="left" w:pos="540"/>
        <w:tab w:val="center" w:pos="4419"/>
        <w:tab w:val="center" w:pos="4536"/>
        <w:tab w:val="right" w:pos="8838"/>
      </w:tabs>
      <w:jc w:val="center"/>
    </w:pPr>
    <w:r>
      <w:rPr>
        <w:rFonts w:ascii="Tahoma" w:eastAsia="Tahoma" w:hAnsi="Tahoma" w:cs="Tahoma"/>
        <w:sz w:val="18"/>
        <w:szCs w:val="18"/>
      </w:rPr>
      <w:t>Praça Vicente Glazar, 159 | São Gabriel da Palha-ES | CEP 29780 000</w:t>
    </w:r>
  </w:p>
  <w:p w14:paraId="38A101AC" w14:textId="77777777" w:rsidR="00A71013" w:rsidRDefault="00000000">
    <w:pPr>
      <w:jc w:val="center"/>
    </w:pPr>
    <w:r>
      <w:rPr>
        <w:rFonts w:ascii="Tahoma" w:eastAsia="Tahoma" w:hAnsi="Tahoma" w:cs="Tahoma"/>
        <w:sz w:val="18"/>
        <w:szCs w:val="18"/>
      </w:rPr>
      <w:t>Fone/Fax (027) 3727-1366 | E-mail: ________________@saogabriel.es.gov.br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4A47" w14:textId="77777777" w:rsidR="00E1621D" w:rsidRDefault="00E1621D">
      <w:r>
        <w:separator/>
      </w:r>
    </w:p>
  </w:footnote>
  <w:footnote w:type="continuationSeparator" w:id="0">
    <w:p w14:paraId="3641B037" w14:textId="77777777" w:rsidR="00E1621D" w:rsidRDefault="00E1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DCA2" w14:textId="77777777" w:rsidR="00A71013" w:rsidRDefault="00000000">
    <w:pPr>
      <w:tabs>
        <w:tab w:val="left" w:pos="0"/>
      </w:tabs>
      <w:jc w:val="center"/>
    </w:pPr>
    <w:r>
      <w:rPr>
        <w:rFonts w:ascii="Verdana" w:eastAsia="Verdana" w:hAnsi="Verdana" w:cs="Verdana"/>
        <w:sz w:val="26"/>
        <w:szCs w:val="26"/>
      </w:rPr>
      <w:t>PREFEITURA MUNICIPAL DE SÃO GABRIEL DA PALHA</w:t>
    </w:r>
    <w:r>
      <w:rPr>
        <w:rFonts w:ascii="Verdana" w:eastAsia="Verdana" w:hAnsi="Verdana" w:cs="Verdana"/>
        <w:b/>
        <w:sz w:val="26"/>
        <w:szCs w:val="26"/>
      </w:rPr>
      <w:br/>
    </w:r>
    <w:r>
      <w:rPr>
        <w:rFonts w:ascii="Calibri" w:eastAsia="Calibri" w:hAnsi="Calibri" w:cs="Calibri"/>
        <w:sz w:val="22"/>
        <w:szCs w:val="22"/>
      </w:rPr>
      <w:t>ESTADO DO ESPÍRITO SANTO</w:t>
    </w:r>
    <w:r>
      <w:rPr>
        <w:rFonts w:ascii="Verdana" w:eastAsia="Verdana" w:hAnsi="Verdana" w:cs="Verdana"/>
        <w:b/>
        <w:sz w:val="22"/>
        <w:szCs w:val="22"/>
      </w:rPr>
      <w:br/>
    </w:r>
    <w:r>
      <w:rPr>
        <w:rFonts w:ascii="Arial Narrow" w:eastAsia="Arial Narrow" w:hAnsi="Arial Narrow" w:cs="Arial Narrow"/>
        <w:b/>
        <w:noProof/>
        <w:sz w:val="22"/>
        <w:szCs w:val="22"/>
      </w:rPr>
      <w:drawing>
        <wp:anchor distT="0" distB="0" distL="152400" distR="120015" simplePos="0" relativeHeight="251656192" behindDoc="1" locked="0" layoutInCell="0" allowOverlap="1" wp14:anchorId="40EC0232" wp14:editId="391D1E84">
          <wp:simplePos x="0" y="0"/>
          <wp:positionH relativeFrom="column">
            <wp:posOffset>-165100</wp:posOffset>
          </wp:positionH>
          <wp:positionV relativeFrom="paragraph">
            <wp:posOffset>-22225</wp:posOffset>
          </wp:positionV>
          <wp:extent cx="644525" cy="542290"/>
          <wp:effectExtent l="0" t="0" r="0" b="0"/>
          <wp:wrapSquare wrapText="bothSides"/>
          <wp:docPr id="30" name="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g"/>
                  <pic:cNvPicPr>
                    <a:picLocks noChangeAspect="1" noChangeArrowheads="1"/>
                  </pic:cNvPicPr>
                </pic:nvPicPr>
                <pic:blipFill>
                  <a:blip r:embed="rId1"/>
                  <a:srcRect l="-40" t="-45" r="-40" b="-45"/>
                  <a:stretch>
                    <a:fillRect/>
                  </a:stretch>
                </pic:blipFill>
                <pic:spPr bwMode="auto">
                  <a:xfrm>
                    <a:off x="0" y="0"/>
                    <a:ext cx="644525" cy="542290"/>
                  </a:xfrm>
                  <a:prstGeom prst="rect">
                    <a:avLst/>
                  </a:prstGeom>
                </pic:spPr>
              </pic:pic>
            </a:graphicData>
          </a:graphic>
        </wp:anchor>
      </w:drawing>
    </w:r>
    <w:r>
      <w:rPr>
        <w:rFonts w:ascii="Arial Narrow" w:eastAsia="Arial Narrow" w:hAnsi="Arial Narrow" w:cs="Arial Narrow"/>
        <w:b/>
        <w:sz w:val="22"/>
        <w:szCs w:val="22"/>
      </w:rPr>
      <w:t>Secretaria Municipal de Educação</w:t>
    </w:r>
  </w:p>
  <w:p w14:paraId="64721CE0" w14:textId="77777777" w:rsidR="00A71013" w:rsidRDefault="00A71013">
    <w:pPr>
      <w:tabs>
        <w:tab w:val="center" w:pos="4419"/>
        <w:tab w:val="right" w:pos="8838"/>
      </w:tabs>
      <w:rPr>
        <w:rFonts w:ascii="Arial Narrow" w:eastAsia="Arial Narrow" w:hAnsi="Arial Narrow" w:cs="Arial Narrow"/>
        <w:b/>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47E78" w14:textId="77777777" w:rsidR="00A71013" w:rsidRDefault="00000000">
    <w:pPr>
      <w:tabs>
        <w:tab w:val="left" w:pos="0"/>
      </w:tabs>
      <w:jc w:val="center"/>
    </w:pPr>
    <w:r>
      <w:rPr>
        <w:rFonts w:ascii="Verdana" w:eastAsia="Verdana" w:hAnsi="Verdana" w:cs="Verdana"/>
        <w:sz w:val="26"/>
        <w:szCs w:val="26"/>
      </w:rPr>
      <w:t>PREFEITURA MUNICIPAL DE SÃO GABRIEL DA PALHA</w:t>
    </w:r>
    <w:r>
      <w:rPr>
        <w:rFonts w:ascii="Verdana" w:eastAsia="Verdana" w:hAnsi="Verdana" w:cs="Verdana"/>
        <w:b/>
        <w:sz w:val="26"/>
        <w:szCs w:val="26"/>
      </w:rPr>
      <w:br/>
    </w:r>
    <w:r>
      <w:rPr>
        <w:rFonts w:ascii="Calibri" w:eastAsia="Calibri" w:hAnsi="Calibri" w:cs="Calibri"/>
        <w:sz w:val="22"/>
        <w:szCs w:val="22"/>
      </w:rPr>
      <w:t>ESTADO DO ESPÍRITO SANTO</w:t>
    </w:r>
    <w:r>
      <w:rPr>
        <w:rFonts w:ascii="Verdana" w:eastAsia="Verdana" w:hAnsi="Verdana" w:cs="Verdana"/>
        <w:b/>
        <w:sz w:val="22"/>
        <w:szCs w:val="22"/>
      </w:rPr>
      <w:br/>
    </w:r>
    <w:r>
      <w:rPr>
        <w:rFonts w:ascii="Arial Narrow" w:eastAsia="Arial Narrow" w:hAnsi="Arial Narrow" w:cs="Arial Narrow"/>
        <w:b/>
        <w:noProof/>
        <w:sz w:val="22"/>
        <w:szCs w:val="22"/>
      </w:rPr>
      <w:drawing>
        <wp:anchor distT="0" distB="0" distL="152400" distR="120015" simplePos="0" relativeHeight="251659264" behindDoc="1" locked="0" layoutInCell="0" allowOverlap="1" wp14:anchorId="2D288C70" wp14:editId="07A08067">
          <wp:simplePos x="0" y="0"/>
          <wp:positionH relativeFrom="column">
            <wp:posOffset>-165100</wp:posOffset>
          </wp:positionH>
          <wp:positionV relativeFrom="paragraph">
            <wp:posOffset>-22225</wp:posOffset>
          </wp:positionV>
          <wp:extent cx="644525" cy="542290"/>
          <wp:effectExtent l="0" t="0" r="0" b="0"/>
          <wp:wrapSquare wrapText="bothSides"/>
          <wp:docPr id="31" name="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g"/>
                  <pic:cNvPicPr>
                    <a:picLocks noChangeAspect="1" noChangeArrowheads="1"/>
                  </pic:cNvPicPr>
                </pic:nvPicPr>
                <pic:blipFill>
                  <a:blip r:embed="rId1"/>
                  <a:srcRect l="-40" t="-45" r="-40" b="-45"/>
                  <a:stretch>
                    <a:fillRect/>
                  </a:stretch>
                </pic:blipFill>
                <pic:spPr bwMode="auto">
                  <a:xfrm>
                    <a:off x="0" y="0"/>
                    <a:ext cx="644525" cy="542290"/>
                  </a:xfrm>
                  <a:prstGeom prst="rect">
                    <a:avLst/>
                  </a:prstGeom>
                </pic:spPr>
              </pic:pic>
            </a:graphicData>
          </a:graphic>
        </wp:anchor>
      </w:drawing>
    </w:r>
    <w:r>
      <w:rPr>
        <w:rFonts w:ascii="Arial Narrow" w:eastAsia="Arial Narrow" w:hAnsi="Arial Narrow" w:cs="Arial Narrow"/>
        <w:b/>
        <w:sz w:val="22"/>
        <w:szCs w:val="22"/>
      </w:rPr>
      <w:t>Secretaria Municipal de Educação</w:t>
    </w:r>
  </w:p>
  <w:p w14:paraId="0674A913" w14:textId="77777777" w:rsidR="00A71013" w:rsidRDefault="00A71013">
    <w:pPr>
      <w:tabs>
        <w:tab w:val="center" w:pos="4419"/>
        <w:tab w:val="right" w:pos="8838"/>
      </w:tabs>
      <w:rPr>
        <w:rFonts w:ascii="Arial Narrow" w:eastAsia="Arial Narrow" w:hAnsi="Arial Narrow" w:cs="Arial Narrow"/>
        <w:b/>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E498E"/>
    <w:multiLevelType w:val="multilevel"/>
    <w:tmpl w:val="1CC2C1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31945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013"/>
    <w:rsid w:val="00521B66"/>
    <w:rsid w:val="00900DA9"/>
    <w:rsid w:val="00A71013"/>
    <w:rsid w:val="00C33BA6"/>
    <w:rsid w:val="00D37C4B"/>
    <w:rsid w:val="00E1621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AE724"/>
  <w15:docId w15:val="{2B861996-06BF-46D2-8C0B-3FC678F7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tabs>
        <w:tab w:val="left" w:pos="0"/>
      </w:tabs>
      <w:ind w:left="432" w:hanging="432"/>
      <w:jc w:val="center"/>
      <w:outlineLvl w:val="0"/>
    </w:pPr>
    <w:rPr>
      <w:b/>
      <w:sz w:val="24"/>
      <w:szCs w:val="24"/>
    </w:rPr>
  </w:style>
  <w:style w:type="paragraph" w:styleId="Ttulo2">
    <w:name w:val="heading 2"/>
    <w:basedOn w:val="Normal"/>
    <w:next w:val="Normal"/>
    <w:uiPriority w:val="9"/>
    <w:semiHidden/>
    <w:unhideWhenUsed/>
    <w:qFormat/>
    <w:pPr>
      <w:keepNext/>
      <w:tabs>
        <w:tab w:val="left" w:pos="0"/>
      </w:tabs>
      <w:ind w:left="576" w:hanging="576"/>
      <w:outlineLvl w:val="1"/>
    </w:pPr>
    <w:rPr>
      <w:b/>
      <w:sz w:val="24"/>
      <w:szCs w:val="24"/>
      <w:u w:val="single"/>
    </w:rPr>
  </w:style>
  <w:style w:type="paragraph" w:styleId="Ttulo3">
    <w:name w:val="heading 3"/>
    <w:basedOn w:val="Normal"/>
    <w:next w:val="Normal"/>
    <w:uiPriority w:val="9"/>
    <w:semiHidden/>
    <w:unhideWhenUsed/>
    <w:qFormat/>
    <w:pPr>
      <w:keepNext/>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419"/>
        <w:tab w:val="right" w:pos="8838"/>
      </w:tabs>
      <w:textAlignment w:val="baseline"/>
    </w:pPr>
    <w:rPr>
      <w:sz w:val="24"/>
    </w:rPr>
  </w:style>
  <w:style w:type="paragraph" w:styleId="Rodap">
    <w:name w:val="footer"/>
    <w:basedOn w:val="Normal"/>
    <w:pPr>
      <w:tabs>
        <w:tab w:val="center" w:pos="4419"/>
        <w:tab w:val="right" w:pos="8838"/>
      </w:tabs>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uiPriority w:val="34"/>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WW8Num3">
    <w:name w:val="WW8Num3"/>
    <w:qFormat/>
  </w:style>
  <w:style w:type="table" w:customStyle="1" w:styleId="TableNormal">
    <w:name w:val="TableNormal"/>
    <w:tblPr>
      <w:tblCellMar>
        <w:top w:w="100" w:type="dxa"/>
        <w:left w:w="100" w:type="dxa"/>
        <w:bottom w:w="100" w:type="dxa"/>
        <w:right w:w="100" w:type="dxa"/>
      </w:tblCellMar>
    </w:tbl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paragraph" w:customStyle="1" w:styleId="Standard">
    <w:name w:val="Standard"/>
    <w:qFormat/>
    <w:rsid w:val="00D37C4B"/>
    <w:rPr>
      <w:rFonts w:ascii="Liberation Serif" w:eastAsia="NSimSun" w:hAnsi="Liberation Serif" w:cs="Lucida Sans"/>
      <w:kern w:val="2"/>
      <w:sz w:val="24"/>
      <w:szCs w:val="24"/>
      <w:lang w:eastAsia="zh-CN" w:bidi="hi-IN"/>
    </w:rPr>
  </w:style>
  <w:style w:type="paragraph" w:customStyle="1" w:styleId="PADRO0">
    <w:name w:val="PADRÃO"/>
    <w:qFormat/>
    <w:rsid w:val="00D37C4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Standard1">
    <w:name w:val="Standard1"/>
    <w:qFormat/>
    <w:rsid w:val="00D37C4B"/>
    <w:pPr>
      <w:textAlignment w:val="baseline"/>
    </w:pPr>
    <w:rPr>
      <w:rFonts w:ascii="Calibri" w:eastAsia="Calibri" w:hAnsi="Calibri" w:cs="Calibri"/>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mailto:obras@saogabriel.es.gov.b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tcees.tc.br/portal-da-transparencia/consultas/lista-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N8Tlik4gKT4k/g++C3Lda0l312g==">CgMxLjAyDmguNzE0NThsc3JydXpwOAByITFkWWlYWlZTRXFsWnp4QlhEQkVzeWhXWXp5TEkzSmY1Tw==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2957</Words>
  <Characters>15972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PMSGP</dc:creator>
  <dc:description/>
  <cp:lastModifiedBy>Erliton de Mello Braz</cp:lastModifiedBy>
  <cp:revision>6</cp:revision>
  <cp:lastPrinted>2025-10-29T18:42:00Z</cp:lastPrinted>
  <dcterms:created xsi:type="dcterms:W3CDTF">2019-06-04T16:18:00Z</dcterms:created>
  <dcterms:modified xsi:type="dcterms:W3CDTF">2025-10-29T18:42:00Z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